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6D8B7" w14:textId="77777777" w:rsidR="00F42EBC" w:rsidRPr="00F42EBC" w:rsidRDefault="00F42EBC" w:rsidP="00F42EBC">
      <w:pPr>
        <w:rPr>
          <w:rFonts w:ascii="Calibri" w:hAnsi="Calibri" w:cs="Calibri"/>
          <w:sz w:val="22"/>
        </w:rPr>
      </w:pPr>
    </w:p>
    <w:p w14:paraId="2FC9221D" w14:textId="77777777" w:rsidR="00F42EBC" w:rsidRDefault="00F42EBC" w:rsidP="00F42EBC">
      <w:pPr>
        <w:jc w:val="center"/>
        <w:rPr>
          <w:rFonts w:ascii="Calibri" w:hAnsi="Calibri" w:cs="Calibri"/>
          <w:b/>
          <w:bCs/>
          <w:sz w:val="22"/>
        </w:rPr>
      </w:pPr>
    </w:p>
    <w:p w14:paraId="5D873F29" w14:textId="77777777" w:rsidR="00F42EBC" w:rsidRDefault="00F42EBC" w:rsidP="00F42EBC">
      <w:pPr>
        <w:jc w:val="center"/>
        <w:rPr>
          <w:rFonts w:ascii="Calibri" w:hAnsi="Calibri" w:cs="Calibri"/>
          <w:b/>
          <w:bCs/>
          <w:sz w:val="22"/>
        </w:rPr>
      </w:pPr>
    </w:p>
    <w:p w14:paraId="0D319291" w14:textId="77777777" w:rsidR="00F42EBC" w:rsidRDefault="00F42EBC" w:rsidP="00F42EBC">
      <w:pPr>
        <w:jc w:val="center"/>
        <w:rPr>
          <w:rFonts w:ascii="Calibri" w:hAnsi="Calibri" w:cs="Calibri"/>
          <w:b/>
          <w:bCs/>
          <w:sz w:val="22"/>
        </w:rPr>
      </w:pPr>
    </w:p>
    <w:p w14:paraId="75A6E173" w14:textId="77777777" w:rsidR="00F42EBC" w:rsidRDefault="00F42EBC" w:rsidP="00F42EBC">
      <w:pPr>
        <w:jc w:val="center"/>
        <w:rPr>
          <w:rFonts w:ascii="Calibri" w:hAnsi="Calibri" w:cs="Calibri"/>
          <w:b/>
          <w:bCs/>
          <w:sz w:val="22"/>
        </w:rPr>
      </w:pPr>
    </w:p>
    <w:p w14:paraId="6327FCF8" w14:textId="77777777" w:rsidR="00F42EBC" w:rsidRDefault="00F42EBC" w:rsidP="00F42EBC">
      <w:pPr>
        <w:jc w:val="center"/>
        <w:rPr>
          <w:rFonts w:ascii="Calibri" w:hAnsi="Calibri" w:cs="Calibri"/>
          <w:b/>
          <w:bCs/>
          <w:sz w:val="22"/>
        </w:rPr>
      </w:pPr>
    </w:p>
    <w:p w14:paraId="4E4C9DD4" w14:textId="77777777" w:rsidR="00F42EBC" w:rsidRDefault="00F42EBC" w:rsidP="00F42EBC">
      <w:pPr>
        <w:jc w:val="center"/>
        <w:rPr>
          <w:rFonts w:ascii="Calibri" w:hAnsi="Calibri" w:cs="Calibri"/>
          <w:b/>
          <w:bCs/>
          <w:sz w:val="22"/>
        </w:rPr>
      </w:pPr>
    </w:p>
    <w:p w14:paraId="48CD1860" w14:textId="77777777" w:rsidR="00F42EBC" w:rsidRDefault="00F42EBC" w:rsidP="00F42EBC">
      <w:pPr>
        <w:jc w:val="center"/>
        <w:rPr>
          <w:rFonts w:ascii="Calibri" w:hAnsi="Calibri" w:cs="Calibri"/>
          <w:b/>
          <w:bCs/>
          <w:sz w:val="22"/>
        </w:rPr>
      </w:pPr>
    </w:p>
    <w:p w14:paraId="79C36D03" w14:textId="77777777" w:rsidR="00F42EBC" w:rsidRDefault="00F42EBC" w:rsidP="00F42EBC">
      <w:pPr>
        <w:jc w:val="center"/>
        <w:rPr>
          <w:rFonts w:ascii="Calibri" w:hAnsi="Calibri" w:cs="Calibri"/>
          <w:b/>
          <w:bCs/>
          <w:sz w:val="22"/>
        </w:rPr>
      </w:pPr>
    </w:p>
    <w:p w14:paraId="230D69F6" w14:textId="77777777" w:rsidR="00F42EBC" w:rsidRDefault="00F42EBC" w:rsidP="00F42EBC">
      <w:pPr>
        <w:jc w:val="center"/>
        <w:rPr>
          <w:rFonts w:ascii="Calibri" w:hAnsi="Calibri" w:cs="Calibri"/>
          <w:b/>
          <w:bCs/>
          <w:sz w:val="22"/>
        </w:rPr>
      </w:pPr>
    </w:p>
    <w:p w14:paraId="59D4B660" w14:textId="593A0CE4" w:rsidR="00F42EBC" w:rsidRPr="00F42EBC" w:rsidRDefault="00F42EBC" w:rsidP="00F42EBC">
      <w:pPr>
        <w:jc w:val="center"/>
        <w:rPr>
          <w:rFonts w:ascii="Calibri" w:hAnsi="Calibri" w:cs="Calibri"/>
          <w:b/>
          <w:bCs/>
          <w:sz w:val="36"/>
          <w:szCs w:val="36"/>
        </w:rPr>
      </w:pPr>
      <w:r w:rsidRPr="00F42EBC">
        <w:rPr>
          <w:rFonts w:ascii="Calibri" w:hAnsi="Calibri" w:cs="Calibri"/>
          <w:b/>
          <w:bCs/>
          <w:sz w:val="36"/>
          <w:szCs w:val="36"/>
        </w:rPr>
        <w:t>POLITIQUE DE GESTION ET DE PREVENTION DES CONFLITS D’INTERÊTS</w:t>
      </w:r>
    </w:p>
    <w:p w14:paraId="50656F2B" w14:textId="77777777" w:rsidR="00F42EBC" w:rsidRPr="00F42EBC" w:rsidRDefault="00F42EBC" w:rsidP="00F42EBC">
      <w:pPr>
        <w:rPr>
          <w:rFonts w:ascii="Calibri" w:hAnsi="Calibri" w:cs="Calibri"/>
          <w:sz w:val="22"/>
        </w:rPr>
      </w:pPr>
    </w:p>
    <w:p w14:paraId="19BC38CB" w14:textId="77777777" w:rsidR="00F42EBC" w:rsidRPr="00F42EBC" w:rsidRDefault="00F42EBC" w:rsidP="00F42EBC">
      <w:pPr>
        <w:pStyle w:val="En-ttedetabledesmatires"/>
        <w:rPr>
          <w:rFonts w:ascii="Calibri" w:eastAsia="Times New Roman" w:hAnsi="Calibri" w:cs="Calibri"/>
          <w:b w:val="0"/>
          <w:bCs/>
          <w:smallCaps/>
          <w:color w:val="000080"/>
          <w:kern w:val="32"/>
          <w:sz w:val="22"/>
          <w:u w:val="single"/>
          <w:lang w:val="fr-FR"/>
        </w:rPr>
      </w:pPr>
    </w:p>
    <w:p w14:paraId="55D510B6" w14:textId="77777777" w:rsidR="00F42EBC" w:rsidRPr="00F42EBC" w:rsidRDefault="00F42EBC" w:rsidP="00F42EBC">
      <w:pPr>
        <w:pStyle w:val="En-ttedetabledesmatires"/>
        <w:rPr>
          <w:rFonts w:ascii="Calibri" w:eastAsia="Times New Roman" w:hAnsi="Calibri" w:cs="Calibri"/>
          <w:b w:val="0"/>
          <w:bCs/>
          <w:smallCaps/>
          <w:color w:val="000080"/>
          <w:kern w:val="32"/>
          <w:sz w:val="22"/>
          <w:u w:val="single"/>
          <w:lang w:val="fr-FR"/>
        </w:rPr>
      </w:pPr>
    </w:p>
    <w:p w14:paraId="0DB7C458" w14:textId="77777777" w:rsidR="00F42EBC" w:rsidRPr="00F42EBC" w:rsidRDefault="00F42EBC" w:rsidP="00F42EBC">
      <w:pPr>
        <w:pStyle w:val="En-ttedetabledesmatires"/>
        <w:rPr>
          <w:rFonts w:ascii="Calibri" w:eastAsia="Times New Roman" w:hAnsi="Calibri" w:cs="Calibri"/>
          <w:b w:val="0"/>
          <w:bCs/>
          <w:smallCaps/>
          <w:color w:val="000080"/>
          <w:kern w:val="32"/>
          <w:sz w:val="22"/>
          <w:u w:val="single"/>
          <w:lang w:val="fr-FR"/>
        </w:rPr>
      </w:pPr>
    </w:p>
    <w:p w14:paraId="794555CC" w14:textId="77777777" w:rsidR="00F42EBC" w:rsidRPr="00F42EBC" w:rsidRDefault="00F42EBC" w:rsidP="00F42EBC">
      <w:pPr>
        <w:pStyle w:val="En-ttedetabledesmatires"/>
        <w:rPr>
          <w:rFonts w:ascii="Calibri" w:eastAsia="Times New Roman" w:hAnsi="Calibri" w:cs="Calibri"/>
          <w:b w:val="0"/>
          <w:bCs/>
          <w:smallCaps/>
          <w:color w:val="000080"/>
          <w:kern w:val="32"/>
          <w:sz w:val="22"/>
          <w:u w:val="single"/>
          <w:lang w:val="fr-FR"/>
        </w:rPr>
      </w:pPr>
    </w:p>
    <w:p w14:paraId="428A8417" w14:textId="77777777" w:rsidR="00F42EBC" w:rsidRPr="00F42EBC" w:rsidRDefault="00F42EBC" w:rsidP="00F42EBC">
      <w:pPr>
        <w:pStyle w:val="En-ttedetabledesmatires"/>
        <w:rPr>
          <w:rFonts w:ascii="Calibri" w:eastAsia="Times New Roman" w:hAnsi="Calibri" w:cs="Calibri"/>
          <w:b w:val="0"/>
          <w:bCs/>
          <w:smallCaps/>
          <w:color w:val="000080"/>
          <w:kern w:val="32"/>
          <w:sz w:val="22"/>
          <w:u w:val="single"/>
          <w:lang w:val="fr-FR"/>
        </w:rPr>
      </w:pPr>
    </w:p>
    <w:p w14:paraId="58FF1586" w14:textId="77777777" w:rsidR="00F42EBC" w:rsidRPr="00F42EBC" w:rsidRDefault="00F42EBC" w:rsidP="00F42EBC">
      <w:pPr>
        <w:pStyle w:val="En-ttedetabledesmatires"/>
        <w:rPr>
          <w:rFonts w:ascii="Calibri" w:eastAsia="Times New Roman" w:hAnsi="Calibri" w:cs="Calibri"/>
          <w:b w:val="0"/>
          <w:bCs/>
          <w:smallCaps/>
          <w:color w:val="000080"/>
          <w:kern w:val="32"/>
          <w:sz w:val="22"/>
          <w:u w:val="single"/>
          <w:lang w:val="fr-FR"/>
        </w:rPr>
      </w:pPr>
    </w:p>
    <w:p w14:paraId="3B4FC3A8" w14:textId="77777777" w:rsidR="00F42EBC" w:rsidRPr="00F42EBC" w:rsidRDefault="00F42EBC" w:rsidP="00F42EBC">
      <w:pPr>
        <w:pStyle w:val="En-ttedetabledesmatires"/>
        <w:rPr>
          <w:rFonts w:ascii="Calibri" w:eastAsia="Times New Roman" w:hAnsi="Calibri" w:cs="Calibri"/>
          <w:b w:val="0"/>
          <w:bCs/>
          <w:smallCaps/>
          <w:color w:val="000080"/>
          <w:kern w:val="32"/>
          <w:sz w:val="22"/>
          <w:u w:val="single"/>
          <w:lang w:val="fr-FR"/>
        </w:rPr>
      </w:pPr>
    </w:p>
    <w:p w14:paraId="0C969B6A" w14:textId="77777777" w:rsidR="00F42EBC" w:rsidRPr="00F42EBC" w:rsidRDefault="00F42EBC" w:rsidP="00F42EBC">
      <w:pPr>
        <w:pStyle w:val="En-ttedetabledesmatires"/>
        <w:rPr>
          <w:rFonts w:ascii="Calibri" w:eastAsia="Times New Roman" w:hAnsi="Calibri" w:cs="Calibri"/>
          <w:b w:val="0"/>
          <w:bCs/>
          <w:smallCaps/>
          <w:color w:val="000080"/>
          <w:kern w:val="32"/>
          <w:sz w:val="22"/>
          <w:u w:val="single"/>
          <w:lang w:val="fr-FR"/>
        </w:rPr>
      </w:pPr>
    </w:p>
    <w:p w14:paraId="6A9AE6A1" w14:textId="77777777" w:rsidR="00F42EBC" w:rsidRPr="00F42EBC" w:rsidRDefault="00F42EBC" w:rsidP="00F42EBC">
      <w:pPr>
        <w:pStyle w:val="En-ttedetabledesmatires"/>
        <w:rPr>
          <w:rFonts w:ascii="Calibri" w:eastAsia="Times New Roman" w:hAnsi="Calibri" w:cs="Calibri"/>
          <w:b w:val="0"/>
          <w:bCs/>
          <w:smallCaps/>
          <w:color w:val="000080"/>
          <w:kern w:val="32"/>
          <w:sz w:val="22"/>
          <w:u w:val="single"/>
          <w:lang w:val="fr-FR"/>
        </w:rPr>
      </w:pPr>
    </w:p>
    <w:p w14:paraId="22E4D894" w14:textId="77777777" w:rsidR="00F42EBC" w:rsidRPr="00F42EBC" w:rsidRDefault="00F42EBC" w:rsidP="00F42EBC">
      <w:pPr>
        <w:pStyle w:val="En-ttedetabledesmatires"/>
        <w:rPr>
          <w:rFonts w:ascii="Calibri" w:eastAsia="Times New Roman" w:hAnsi="Calibri" w:cs="Calibri"/>
          <w:b w:val="0"/>
          <w:bCs/>
          <w:smallCaps/>
          <w:color w:val="000080"/>
          <w:kern w:val="32"/>
          <w:sz w:val="22"/>
          <w:u w:val="single"/>
          <w:lang w:val="fr-FR"/>
        </w:rPr>
      </w:pPr>
    </w:p>
    <w:p w14:paraId="29E23C6F" w14:textId="77777777" w:rsidR="00F42EBC" w:rsidRPr="00F42EBC" w:rsidRDefault="00F42EBC" w:rsidP="00F42EBC">
      <w:pPr>
        <w:pStyle w:val="En-ttedetabledesmatires"/>
        <w:rPr>
          <w:rFonts w:ascii="Calibri" w:eastAsia="Times New Roman" w:hAnsi="Calibri" w:cs="Calibri"/>
          <w:b w:val="0"/>
          <w:bCs/>
          <w:smallCaps/>
          <w:color w:val="000080"/>
          <w:kern w:val="32"/>
          <w:sz w:val="22"/>
          <w:u w:val="single"/>
          <w:lang w:val="fr-FR"/>
        </w:rPr>
      </w:pPr>
    </w:p>
    <w:p w14:paraId="7D4A3C89" w14:textId="77777777" w:rsidR="00F42EBC" w:rsidRPr="00F42EBC" w:rsidRDefault="00F42EBC" w:rsidP="00F42EBC">
      <w:pPr>
        <w:pStyle w:val="En-ttedetabledesmatires"/>
        <w:rPr>
          <w:rFonts w:ascii="Calibri" w:eastAsia="Times New Roman" w:hAnsi="Calibri" w:cs="Calibri"/>
          <w:b w:val="0"/>
          <w:bCs/>
          <w:smallCaps/>
          <w:color w:val="000080"/>
          <w:kern w:val="32"/>
          <w:sz w:val="22"/>
          <w:u w:val="single"/>
          <w:lang w:val="fr-FR"/>
        </w:rPr>
      </w:pPr>
    </w:p>
    <w:sdt>
      <w:sdtPr>
        <w:rPr>
          <w:rFonts w:ascii="Calibri" w:eastAsia="Times New Roman" w:hAnsi="Calibri" w:cs="Calibri"/>
          <w:b w:val="0"/>
          <w:bCs/>
          <w:smallCaps/>
          <w:color w:val="00507E"/>
          <w:kern w:val="32"/>
          <w:sz w:val="22"/>
          <w:u w:val="single"/>
        </w:rPr>
        <w:id w:val="-1509903043"/>
        <w:docPartObj>
          <w:docPartGallery w:val="Table of Contents"/>
          <w:docPartUnique/>
        </w:docPartObj>
      </w:sdtPr>
      <w:sdtEndPr>
        <w:rPr>
          <w:rFonts w:eastAsiaTheme="minorHAnsi"/>
          <w:bCs w:val="0"/>
          <w:caps w:val="0"/>
          <w:smallCaps w:val="0"/>
          <w:noProof/>
          <w:color w:val="C0C0C0"/>
          <w:kern w:val="0"/>
          <w:u w:val="none"/>
          <w:lang w:val="fr-FR"/>
        </w:rPr>
      </w:sdtEndPr>
      <w:sdtContent>
        <w:p w14:paraId="64E31932" w14:textId="05F6F7C6" w:rsidR="00F42EBC" w:rsidRPr="00F42EBC" w:rsidRDefault="00F42EBC" w:rsidP="00F42EBC">
          <w:pPr>
            <w:pStyle w:val="En-ttedetabledesmatires"/>
            <w:rPr>
              <w:rFonts w:ascii="Calibri" w:eastAsia="Times New Roman" w:hAnsi="Calibri" w:cs="Calibri"/>
              <w:b w:val="0"/>
              <w:bCs/>
              <w:smallCaps/>
              <w:color w:val="00507E"/>
              <w:kern w:val="32"/>
              <w:sz w:val="22"/>
              <w:u w:val="single"/>
            </w:rPr>
          </w:pPr>
          <w:r w:rsidRPr="00F42EBC">
            <w:rPr>
              <w:rFonts w:ascii="Calibri" w:eastAsia="Times New Roman" w:hAnsi="Calibri" w:cs="Calibri"/>
              <w:bCs/>
              <w:smallCaps/>
              <w:color w:val="00507E"/>
              <w:kern w:val="32"/>
              <w:sz w:val="22"/>
              <w:u w:val="single"/>
            </w:rPr>
            <w:t>Table des matières</w:t>
          </w:r>
        </w:p>
        <w:p w14:paraId="774A7E3C" w14:textId="77777777" w:rsidR="00F42EBC" w:rsidRPr="00F42EBC" w:rsidRDefault="00F42EBC" w:rsidP="00F42EBC">
          <w:pPr>
            <w:rPr>
              <w:rFonts w:ascii="Calibri" w:hAnsi="Calibri" w:cs="Calibri"/>
              <w:sz w:val="22"/>
            </w:rPr>
          </w:pPr>
        </w:p>
        <w:p w14:paraId="7FD9B349" w14:textId="77777777" w:rsidR="00F42EBC" w:rsidRPr="00F42EBC" w:rsidRDefault="00F42EBC" w:rsidP="00F42EBC">
          <w:pPr>
            <w:pStyle w:val="TM1"/>
            <w:rPr>
              <w:rFonts w:ascii="Calibri" w:eastAsiaTheme="minorEastAsia" w:hAnsi="Calibri" w:cs="Calibri"/>
              <w:kern w:val="2"/>
              <w:sz w:val="22"/>
              <w:szCs w:val="22"/>
              <w14:ligatures w14:val="standardContextual"/>
            </w:rPr>
          </w:pPr>
          <w:r w:rsidRPr="00F42EBC">
            <w:rPr>
              <w:rFonts w:ascii="Calibri" w:hAnsi="Calibri" w:cs="Calibri"/>
              <w:b w:val="0"/>
              <w:bCs w:val="0"/>
              <w:sz w:val="22"/>
              <w:szCs w:val="22"/>
            </w:rPr>
            <w:fldChar w:fldCharType="begin"/>
          </w:r>
          <w:r w:rsidRPr="00F42EBC">
            <w:rPr>
              <w:rFonts w:ascii="Calibri" w:hAnsi="Calibri" w:cs="Calibri"/>
              <w:sz w:val="22"/>
              <w:szCs w:val="22"/>
            </w:rPr>
            <w:instrText xml:space="preserve"> TOC \o "1-3" \h \z \u </w:instrText>
          </w:r>
          <w:r w:rsidRPr="00F42EBC">
            <w:rPr>
              <w:rFonts w:ascii="Calibri" w:hAnsi="Calibri" w:cs="Calibri"/>
              <w:b w:val="0"/>
              <w:bCs w:val="0"/>
              <w:sz w:val="22"/>
              <w:szCs w:val="22"/>
            </w:rPr>
            <w:fldChar w:fldCharType="separate"/>
          </w:r>
          <w:hyperlink w:anchor="_Toc135946640" w:history="1">
            <w:r w:rsidRPr="00F42EBC">
              <w:rPr>
                <w:rStyle w:val="Lienhypertexte"/>
                <w:rFonts w:ascii="Calibri" w:hAnsi="Calibri" w:cs="Calibri"/>
                <w:sz w:val="22"/>
                <w:szCs w:val="22"/>
              </w:rPr>
              <w:t>1. Préambule</w:t>
            </w:r>
            <w:r w:rsidRPr="00F42EBC">
              <w:rPr>
                <w:rFonts w:ascii="Calibri" w:hAnsi="Calibri" w:cs="Calibri"/>
                <w:webHidden/>
                <w:sz w:val="22"/>
                <w:szCs w:val="22"/>
              </w:rPr>
              <w:tab/>
            </w:r>
            <w:r w:rsidRPr="00F42EBC">
              <w:rPr>
                <w:rFonts w:ascii="Calibri" w:hAnsi="Calibri" w:cs="Calibri"/>
                <w:webHidden/>
                <w:sz w:val="22"/>
                <w:szCs w:val="22"/>
              </w:rPr>
              <w:fldChar w:fldCharType="begin"/>
            </w:r>
            <w:r w:rsidRPr="00F42EBC">
              <w:rPr>
                <w:rFonts w:ascii="Calibri" w:hAnsi="Calibri" w:cs="Calibri"/>
                <w:webHidden/>
                <w:sz w:val="22"/>
                <w:szCs w:val="22"/>
              </w:rPr>
              <w:instrText xml:space="preserve"> PAGEREF _Toc135946640 \h </w:instrText>
            </w:r>
            <w:r w:rsidRPr="00F42EBC">
              <w:rPr>
                <w:rFonts w:ascii="Calibri" w:hAnsi="Calibri" w:cs="Calibri"/>
                <w:webHidden/>
                <w:sz w:val="22"/>
                <w:szCs w:val="22"/>
              </w:rPr>
            </w:r>
            <w:r w:rsidRPr="00F42EBC">
              <w:rPr>
                <w:rFonts w:ascii="Calibri" w:hAnsi="Calibri" w:cs="Calibri"/>
                <w:webHidden/>
                <w:sz w:val="22"/>
                <w:szCs w:val="22"/>
              </w:rPr>
              <w:fldChar w:fldCharType="separate"/>
            </w:r>
            <w:r w:rsidRPr="00F42EBC">
              <w:rPr>
                <w:rFonts w:ascii="Calibri" w:hAnsi="Calibri" w:cs="Calibri"/>
                <w:webHidden/>
                <w:sz w:val="22"/>
                <w:szCs w:val="22"/>
              </w:rPr>
              <w:t>2</w:t>
            </w:r>
            <w:r w:rsidRPr="00F42EBC">
              <w:rPr>
                <w:rFonts w:ascii="Calibri" w:hAnsi="Calibri" w:cs="Calibri"/>
                <w:webHidden/>
                <w:sz w:val="22"/>
                <w:szCs w:val="22"/>
              </w:rPr>
              <w:fldChar w:fldCharType="end"/>
            </w:r>
          </w:hyperlink>
        </w:p>
        <w:p w14:paraId="5DC00283" w14:textId="77777777" w:rsidR="00F42EBC" w:rsidRPr="00F42EBC" w:rsidRDefault="00F42EBC" w:rsidP="00F42EBC">
          <w:pPr>
            <w:pStyle w:val="TM1"/>
            <w:rPr>
              <w:rFonts w:ascii="Calibri" w:eastAsiaTheme="minorEastAsia" w:hAnsi="Calibri" w:cs="Calibri"/>
              <w:kern w:val="2"/>
              <w:sz w:val="22"/>
              <w:szCs w:val="22"/>
              <w14:ligatures w14:val="standardContextual"/>
            </w:rPr>
          </w:pPr>
          <w:hyperlink w:anchor="_Toc135946641" w:history="1">
            <w:r w:rsidRPr="00F42EBC">
              <w:rPr>
                <w:rStyle w:val="Lienhypertexte"/>
                <w:rFonts w:ascii="Calibri" w:hAnsi="Calibri" w:cs="Calibri"/>
                <w:sz w:val="22"/>
                <w:szCs w:val="22"/>
              </w:rPr>
              <w:t>2. Définition</w:t>
            </w:r>
            <w:r w:rsidRPr="00F42EBC">
              <w:rPr>
                <w:rFonts w:ascii="Calibri" w:hAnsi="Calibri" w:cs="Calibri"/>
                <w:webHidden/>
                <w:sz w:val="22"/>
                <w:szCs w:val="22"/>
              </w:rPr>
              <w:tab/>
            </w:r>
            <w:r w:rsidRPr="00F42EBC">
              <w:rPr>
                <w:rFonts w:ascii="Calibri" w:hAnsi="Calibri" w:cs="Calibri"/>
                <w:webHidden/>
                <w:sz w:val="22"/>
                <w:szCs w:val="22"/>
              </w:rPr>
              <w:fldChar w:fldCharType="begin"/>
            </w:r>
            <w:r w:rsidRPr="00F42EBC">
              <w:rPr>
                <w:rFonts w:ascii="Calibri" w:hAnsi="Calibri" w:cs="Calibri"/>
                <w:webHidden/>
                <w:sz w:val="22"/>
                <w:szCs w:val="22"/>
              </w:rPr>
              <w:instrText xml:space="preserve"> PAGEREF _Toc135946641 \h </w:instrText>
            </w:r>
            <w:r w:rsidRPr="00F42EBC">
              <w:rPr>
                <w:rFonts w:ascii="Calibri" w:hAnsi="Calibri" w:cs="Calibri"/>
                <w:webHidden/>
                <w:sz w:val="22"/>
                <w:szCs w:val="22"/>
              </w:rPr>
            </w:r>
            <w:r w:rsidRPr="00F42EBC">
              <w:rPr>
                <w:rFonts w:ascii="Calibri" w:hAnsi="Calibri" w:cs="Calibri"/>
                <w:webHidden/>
                <w:sz w:val="22"/>
                <w:szCs w:val="22"/>
              </w:rPr>
              <w:fldChar w:fldCharType="separate"/>
            </w:r>
            <w:r w:rsidRPr="00F42EBC">
              <w:rPr>
                <w:rFonts w:ascii="Calibri" w:hAnsi="Calibri" w:cs="Calibri"/>
                <w:webHidden/>
                <w:sz w:val="22"/>
                <w:szCs w:val="22"/>
              </w:rPr>
              <w:t>2</w:t>
            </w:r>
            <w:r w:rsidRPr="00F42EBC">
              <w:rPr>
                <w:rFonts w:ascii="Calibri" w:hAnsi="Calibri" w:cs="Calibri"/>
                <w:webHidden/>
                <w:sz w:val="22"/>
                <w:szCs w:val="22"/>
              </w:rPr>
              <w:fldChar w:fldCharType="end"/>
            </w:r>
          </w:hyperlink>
        </w:p>
        <w:p w14:paraId="2A2D3355" w14:textId="77777777" w:rsidR="00F42EBC" w:rsidRPr="00F42EBC" w:rsidRDefault="00F42EBC" w:rsidP="00F42EBC">
          <w:pPr>
            <w:pStyle w:val="TM1"/>
            <w:rPr>
              <w:rFonts w:ascii="Calibri" w:eastAsiaTheme="minorEastAsia" w:hAnsi="Calibri" w:cs="Calibri"/>
              <w:kern w:val="2"/>
              <w:sz w:val="22"/>
              <w:szCs w:val="22"/>
              <w14:ligatures w14:val="standardContextual"/>
            </w:rPr>
          </w:pPr>
          <w:hyperlink w:anchor="_Toc135946642" w:history="1">
            <w:r w:rsidRPr="00F42EBC">
              <w:rPr>
                <w:rStyle w:val="Lienhypertexte"/>
                <w:rFonts w:ascii="Calibri" w:hAnsi="Calibri" w:cs="Calibri"/>
                <w:sz w:val="22"/>
                <w:szCs w:val="22"/>
              </w:rPr>
              <w:t>3. Champ d’application : activités et personnes concernées</w:t>
            </w:r>
            <w:r w:rsidRPr="00F42EBC">
              <w:rPr>
                <w:rFonts w:ascii="Calibri" w:hAnsi="Calibri" w:cs="Calibri"/>
                <w:webHidden/>
                <w:sz w:val="22"/>
                <w:szCs w:val="22"/>
              </w:rPr>
              <w:tab/>
            </w:r>
            <w:r w:rsidRPr="00F42EBC">
              <w:rPr>
                <w:rFonts w:ascii="Calibri" w:hAnsi="Calibri" w:cs="Calibri"/>
                <w:webHidden/>
                <w:sz w:val="22"/>
                <w:szCs w:val="22"/>
              </w:rPr>
              <w:fldChar w:fldCharType="begin"/>
            </w:r>
            <w:r w:rsidRPr="00F42EBC">
              <w:rPr>
                <w:rFonts w:ascii="Calibri" w:hAnsi="Calibri" w:cs="Calibri"/>
                <w:webHidden/>
                <w:sz w:val="22"/>
                <w:szCs w:val="22"/>
              </w:rPr>
              <w:instrText xml:space="preserve"> PAGEREF _Toc135946642 \h </w:instrText>
            </w:r>
            <w:r w:rsidRPr="00F42EBC">
              <w:rPr>
                <w:rFonts w:ascii="Calibri" w:hAnsi="Calibri" w:cs="Calibri"/>
                <w:webHidden/>
                <w:sz w:val="22"/>
                <w:szCs w:val="22"/>
              </w:rPr>
            </w:r>
            <w:r w:rsidRPr="00F42EBC">
              <w:rPr>
                <w:rFonts w:ascii="Calibri" w:hAnsi="Calibri" w:cs="Calibri"/>
                <w:webHidden/>
                <w:sz w:val="22"/>
                <w:szCs w:val="22"/>
              </w:rPr>
              <w:fldChar w:fldCharType="separate"/>
            </w:r>
            <w:r w:rsidRPr="00F42EBC">
              <w:rPr>
                <w:rFonts w:ascii="Calibri" w:hAnsi="Calibri" w:cs="Calibri"/>
                <w:webHidden/>
                <w:sz w:val="22"/>
                <w:szCs w:val="22"/>
              </w:rPr>
              <w:t>3</w:t>
            </w:r>
            <w:r w:rsidRPr="00F42EBC">
              <w:rPr>
                <w:rFonts w:ascii="Calibri" w:hAnsi="Calibri" w:cs="Calibri"/>
                <w:webHidden/>
                <w:sz w:val="22"/>
                <w:szCs w:val="22"/>
              </w:rPr>
              <w:fldChar w:fldCharType="end"/>
            </w:r>
          </w:hyperlink>
        </w:p>
        <w:p w14:paraId="23171242" w14:textId="77777777" w:rsidR="00F42EBC" w:rsidRPr="00F42EBC" w:rsidRDefault="00F42EBC" w:rsidP="00F42EBC">
          <w:pPr>
            <w:pStyle w:val="TM2"/>
            <w:tabs>
              <w:tab w:val="right" w:leader="dot" w:pos="9062"/>
            </w:tabs>
            <w:rPr>
              <w:rFonts w:ascii="Calibri" w:eastAsiaTheme="minorEastAsia" w:hAnsi="Calibri" w:cs="Calibri"/>
              <w:noProof/>
              <w:kern w:val="2"/>
              <w:sz w:val="22"/>
              <w:szCs w:val="22"/>
              <w14:ligatures w14:val="standardContextual"/>
            </w:rPr>
          </w:pPr>
          <w:hyperlink w:anchor="_Toc135946643" w:history="1">
            <w:r w:rsidRPr="00F42EBC">
              <w:rPr>
                <w:rStyle w:val="Lienhypertexte"/>
                <w:rFonts w:ascii="Calibri" w:hAnsi="Calibri" w:cs="Calibri"/>
                <w:noProof/>
                <w:sz w:val="22"/>
                <w:szCs w:val="22"/>
              </w:rPr>
              <w:t>3.1. Activités concernées</w:t>
            </w:r>
            <w:r w:rsidRPr="00F42EBC">
              <w:rPr>
                <w:rFonts w:ascii="Calibri" w:hAnsi="Calibri" w:cs="Calibri"/>
                <w:noProof/>
                <w:webHidden/>
                <w:sz w:val="22"/>
                <w:szCs w:val="22"/>
              </w:rPr>
              <w:tab/>
            </w:r>
            <w:r w:rsidRPr="00F42EBC">
              <w:rPr>
                <w:rFonts w:ascii="Calibri" w:hAnsi="Calibri" w:cs="Calibri"/>
                <w:noProof/>
                <w:webHidden/>
                <w:sz w:val="22"/>
                <w:szCs w:val="22"/>
              </w:rPr>
              <w:fldChar w:fldCharType="begin"/>
            </w:r>
            <w:r w:rsidRPr="00F42EBC">
              <w:rPr>
                <w:rFonts w:ascii="Calibri" w:hAnsi="Calibri" w:cs="Calibri"/>
                <w:noProof/>
                <w:webHidden/>
                <w:sz w:val="22"/>
                <w:szCs w:val="22"/>
              </w:rPr>
              <w:instrText xml:space="preserve"> PAGEREF _Toc135946643 \h </w:instrText>
            </w:r>
            <w:r w:rsidRPr="00F42EBC">
              <w:rPr>
                <w:rFonts w:ascii="Calibri" w:hAnsi="Calibri" w:cs="Calibri"/>
                <w:noProof/>
                <w:webHidden/>
                <w:sz w:val="22"/>
                <w:szCs w:val="22"/>
              </w:rPr>
            </w:r>
            <w:r w:rsidRPr="00F42EBC">
              <w:rPr>
                <w:rFonts w:ascii="Calibri" w:hAnsi="Calibri" w:cs="Calibri"/>
                <w:noProof/>
                <w:webHidden/>
                <w:sz w:val="22"/>
                <w:szCs w:val="22"/>
              </w:rPr>
              <w:fldChar w:fldCharType="separate"/>
            </w:r>
            <w:r w:rsidRPr="00F42EBC">
              <w:rPr>
                <w:rFonts w:ascii="Calibri" w:hAnsi="Calibri" w:cs="Calibri"/>
                <w:noProof/>
                <w:webHidden/>
                <w:sz w:val="22"/>
                <w:szCs w:val="22"/>
              </w:rPr>
              <w:t>3</w:t>
            </w:r>
            <w:r w:rsidRPr="00F42EBC">
              <w:rPr>
                <w:rFonts w:ascii="Calibri" w:hAnsi="Calibri" w:cs="Calibri"/>
                <w:noProof/>
                <w:webHidden/>
                <w:sz w:val="22"/>
                <w:szCs w:val="22"/>
              </w:rPr>
              <w:fldChar w:fldCharType="end"/>
            </w:r>
          </w:hyperlink>
        </w:p>
        <w:p w14:paraId="4724214D" w14:textId="77777777" w:rsidR="00F42EBC" w:rsidRPr="00F42EBC" w:rsidRDefault="00F42EBC" w:rsidP="00F42EBC">
          <w:pPr>
            <w:pStyle w:val="TM2"/>
            <w:tabs>
              <w:tab w:val="right" w:leader="dot" w:pos="9062"/>
            </w:tabs>
            <w:rPr>
              <w:rFonts w:ascii="Calibri" w:eastAsiaTheme="minorEastAsia" w:hAnsi="Calibri" w:cs="Calibri"/>
              <w:noProof/>
              <w:kern w:val="2"/>
              <w:sz w:val="22"/>
              <w:szCs w:val="22"/>
              <w14:ligatures w14:val="standardContextual"/>
            </w:rPr>
          </w:pPr>
          <w:hyperlink w:anchor="_Toc135946644" w:history="1">
            <w:r w:rsidRPr="00F42EBC">
              <w:rPr>
                <w:rStyle w:val="Lienhypertexte"/>
                <w:rFonts w:ascii="Calibri" w:hAnsi="Calibri" w:cs="Calibri"/>
                <w:noProof/>
                <w:sz w:val="22"/>
                <w:szCs w:val="22"/>
              </w:rPr>
              <w:t>3.2. Personnes concernées</w:t>
            </w:r>
            <w:r w:rsidRPr="00F42EBC">
              <w:rPr>
                <w:rFonts w:ascii="Calibri" w:hAnsi="Calibri" w:cs="Calibri"/>
                <w:noProof/>
                <w:webHidden/>
                <w:sz w:val="22"/>
                <w:szCs w:val="22"/>
              </w:rPr>
              <w:tab/>
            </w:r>
            <w:r w:rsidRPr="00F42EBC">
              <w:rPr>
                <w:rFonts w:ascii="Calibri" w:hAnsi="Calibri" w:cs="Calibri"/>
                <w:noProof/>
                <w:webHidden/>
                <w:sz w:val="22"/>
                <w:szCs w:val="22"/>
              </w:rPr>
              <w:fldChar w:fldCharType="begin"/>
            </w:r>
            <w:r w:rsidRPr="00F42EBC">
              <w:rPr>
                <w:rFonts w:ascii="Calibri" w:hAnsi="Calibri" w:cs="Calibri"/>
                <w:noProof/>
                <w:webHidden/>
                <w:sz w:val="22"/>
                <w:szCs w:val="22"/>
              </w:rPr>
              <w:instrText xml:space="preserve"> PAGEREF _Toc135946644 \h </w:instrText>
            </w:r>
            <w:r w:rsidRPr="00F42EBC">
              <w:rPr>
                <w:rFonts w:ascii="Calibri" w:hAnsi="Calibri" w:cs="Calibri"/>
                <w:noProof/>
                <w:webHidden/>
                <w:sz w:val="22"/>
                <w:szCs w:val="22"/>
              </w:rPr>
            </w:r>
            <w:r w:rsidRPr="00F42EBC">
              <w:rPr>
                <w:rFonts w:ascii="Calibri" w:hAnsi="Calibri" w:cs="Calibri"/>
                <w:noProof/>
                <w:webHidden/>
                <w:sz w:val="22"/>
                <w:szCs w:val="22"/>
              </w:rPr>
              <w:fldChar w:fldCharType="separate"/>
            </w:r>
            <w:r w:rsidRPr="00F42EBC">
              <w:rPr>
                <w:rFonts w:ascii="Calibri" w:hAnsi="Calibri" w:cs="Calibri"/>
                <w:noProof/>
                <w:webHidden/>
                <w:sz w:val="22"/>
                <w:szCs w:val="22"/>
              </w:rPr>
              <w:t>3</w:t>
            </w:r>
            <w:r w:rsidRPr="00F42EBC">
              <w:rPr>
                <w:rFonts w:ascii="Calibri" w:hAnsi="Calibri" w:cs="Calibri"/>
                <w:noProof/>
                <w:webHidden/>
                <w:sz w:val="22"/>
                <w:szCs w:val="22"/>
              </w:rPr>
              <w:fldChar w:fldCharType="end"/>
            </w:r>
          </w:hyperlink>
        </w:p>
        <w:p w14:paraId="501E7112" w14:textId="77777777" w:rsidR="00F42EBC" w:rsidRPr="00F42EBC" w:rsidRDefault="00F42EBC" w:rsidP="00F42EBC">
          <w:pPr>
            <w:pStyle w:val="TM1"/>
            <w:rPr>
              <w:rFonts w:ascii="Calibri" w:eastAsiaTheme="minorEastAsia" w:hAnsi="Calibri" w:cs="Calibri"/>
              <w:kern w:val="2"/>
              <w:sz w:val="22"/>
              <w:szCs w:val="22"/>
              <w14:ligatures w14:val="standardContextual"/>
            </w:rPr>
          </w:pPr>
          <w:hyperlink w:anchor="_Toc135946645" w:history="1">
            <w:r w:rsidRPr="00F42EBC">
              <w:rPr>
                <w:rStyle w:val="Lienhypertexte"/>
                <w:rFonts w:ascii="Calibri" w:hAnsi="Calibri" w:cs="Calibri"/>
                <w:sz w:val="22"/>
                <w:szCs w:val="22"/>
              </w:rPr>
              <w:t>4. Dispositif de prévention et de gestion des conflits d’intérêts</w:t>
            </w:r>
            <w:r w:rsidRPr="00F42EBC">
              <w:rPr>
                <w:rFonts w:ascii="Calibri" w:hAnsi="Calibri" w:cs="Calibri"/>
                <w:webHidden/>
                <w:sz w:val="22"/>
                <w:szCs w:val="22"/>
              </w:rPr>
              <w:tab/>
            </w:r>
            <w:r w:rsidRPr="00F42EBC">
              <w:rPr>
                <w:rFonts w:ascii="Calibri" w:hAnsi="Calibri" w:cs="Calibri"/>
                <w:webHidden/>
                <w:sz w:val="22"/>
                <w:szCs w:val="22"/>
              </w:rPr>
              <w:fldChar w:fldCharType="begin"/>
            </w:r>
            <w:r w:rsidRPr="00F42EBC">
              <w:rPr>
                <w:rFonts w:ascii="Calibri" w:hAnsi="Calibri" w:cs="Calibri"/>
                <w:webHidden/>
                <w:sz w:val="22"/>
                <w:szCs w:val="22"/>
              </w:rPr>
              <w:instrText xml:space="preserve"> PAGEREF _Toc135946645 \h </w:instrText>
            </w:r>
            <w:r w:rsidRPr="00F42EBC">
              <w:rPr>
                <w:rFonts w:ascii="Calibri" w:hAnsi="Calibri" w:cs="Calibri"/>
                <w:webHidden/>
                <w:sz w:val="22"/>
                <w:szCs w:val="22"/>
              </w:rPr>
            </w:r>
            <w:r w:rsidRPr="00F42EBC">
              <w:rPr>
                <w:rFonts w:ascii="Calibri" w:hAnsi="Calibri" w:cs="Calibri"/>
                <w:webHidden/>
                <w:sz w:val="22"/>
                <w:szCs w:val="22"/>
              </w:rPr>
              <w:fldChar w:fldCharType="separate"/>
            </w:r>
            <w:r w:rsidRPr="00F42EBC">
              <w:rPr>
                <w:rFonts w:ascii="Calibri" w:hAnsi="Calibri" w:cs="Calibri"/>
                <w:webHidden/>
                <w:sz w:val="22"/>
                <w:szCs w:val="22"/>
              </w:rPr>
              <w:t>4</w:t>
            </w:r>
            <w:r w:rsidRPr="00F42EBC">
              <w:rPr>
                <w:rFonts w:ascii="Calibri" w:hAnsi="Calibri" w:cs="Calibri"/>
                <w:webHidden/>
                <w:sz w:val="22"/>
                <w:szCs w:val="22"/>
              </w:rPr>
              <w:fldChar w:fldCharType="end"/>
            </w:r>
          </w:hyperlink>
        </w:p>
        <w:p w14:paraId="3AE4A12C" w14:textId="77777777" w:rsidR="00F42EBC" w:rsidRPr="00F42EBC" w:rsidRDefault="00F42EBC" w:rsidP="00F42EBC">
          <w:pPr>
            <w:pStyle w:val="TM2"/>
            <w:tabs>
              <w:tab w:val="right" w:leader="dot" w:pos="9062"/>
            </w:tabs>
            <w:rPr>
              <w:rFonts w:ascii="Calibri" w:eastAsiaTheme="minorEastAsia" w:hAnsi="Calibri" w:cs="Calibri"/>
              <w:noProof/>
              <w:kern w:val="2"/>
              <w:sz w:val="22"/>
              <w:szCs w:val="22"/>
              <w14:ligatures w14:val="standardContextual"/>
            </w:rPr>
          </w:pPr>
          <w:hyperlink w:anchor="_Toc135946646" w:history="1">
            <w:r w:rsidRPr="00F42EBC">
              <w:rPr>
                <w:rStyle w:val="Lienhypertexte"/>
                <w:rFonts w:ascii="Calibri" w:hAnsi="Calibri" w:cs="Calibri"/>
                <w:noProof/>
                <w:sz w:val="22"/>
                <w:szCs w:val="22"/>
              </w:rPr>
              <w:t>4.1. Politique de prévention et de gestion des conflits d’intérêts</w:t>
            </w:r>
            <w:r w:rsidRPr="00F42EBC">
              <w:rPr>
                <w:rFonts w:ascii="Calibri" w:hAnsi="Calibri" w:cs="Calibri"/>
                <w:noProof/>
                <w:webHidden/>
                <w:sz w:val="22"/>
                <w:szCs w:val="22"/>
              </w:rPr>
              <w:tab/>
            </w:r>
            <w:r w:rsidRPr="00F42EBC">
              <w:rPr>
                <w:rFonts w:ascii="Calibri" w:hAnsi="Calibri" w:cs="Calibri"/>
                <w:noProof/>
                <w:webHidden/>
                <w:sz w:val="22"/>
                <w:szCs w:val="22"/>
              </w:rPr>
              <w:fldChar w:fldCharType="begin"/>
            </w:r>
            <w:r w:rsidRPr="00F42EBC">
              <w:rPr>
                <w:rFonts w:ascii="Calibri" w:hAnsi="Calibri" w:cs="Calibri"/>
                <w:noProof/>
                <w:webHidden/>
                <w:sz w:val="22"/>
                <w:szCs w:val="22"/>
              </w:rPr>
              <w:instrText xml:space="preserve"> PAGEREF _Toc135946646 \h </w:instrText>
            </w:r>
            <w:r w:rsidRPr="00F42EBC">
              <w:rPr>
                <w:rFonts w:ascii="Calibri" w:hAnsi="Calibri" w:cs="Calibri"/>
                <w:noProof/>
                <w:webHidden/>
                <w:sz w:val="22"/>
                <w:szCs w:val="22"/>
              </w:rPr>
            </w:r>
            <w:r w:rsidRPr="00F42EBC">
              <w:rPr>
                <w:rFonts w:ascii="Calibri" w:hAnsi="Calibri" w:cs="Calibri"/>
                <w:noProof/>
                <w:webHidden/>
                <w:sz w:val="22"/>
                <w:szCs w:val="22"/>
              </w:rPr>
              <w:fldChar w:fldCharType="separate"/>
            </w:r>
            <w:r w:rsidRPr="00F42EBC">
              <w:rPr>
                <w:rFonts w:ascii="Calibri" w:hAnsi="Calibri" w:cs="Calibri"/>
                <w:noProof/>
                <w:webHidden/>
                <w:sz w:val="22"/>
                <w:szCs w:val="22"/>
              </w:rPr>
              <w:t>4</w:t>
            </w:r>
            <w:r w:rsidRPr="00F42EBC">
              <w:rPr>
                <w:rFonts w:ascii="Calibri" w:hAnsi="Calibri" w:cs="Calibri"/>
                <w:noProof/>
                <w:webHidden/>
                <w:sz w:val="22"/>
                <w:szCs w:val="22"/>
              </w:rPr>
              <w:fldChar w:fldCharType="end"/>
            </w:r>
          </w:hyperlink>
        </w:p>
        <w:p w14:paraId="7007E275" w14:textId="77777777" w:rsidR="00F42EBC" w:rsidRPr="00F42EBC" w:rsidRDefault="00F42EBC" w:rsidP="00F42EBC">
          <w:pPr>
            <w:pStyle w:val="TM2"/>
            <w:tabs>
              <w:tab w:val="right" w:leader="dot" w:pos="9062"/>
            </w:tabs>
            <w:rPr>
              <w:rFonts w:ascii="Calibri" w:eastAsiaTheme="minorEastAsia" w:hAnsi="Calibri" w:cs="Calibri"/>
              <w:noProof/>
              <w:kern w:val="2"/>
              <w:sz w:val="22"/>
              <w:szCs w:val="22"/>
              <w14:ligatures w14:val="standardContextual"/>
            </w:rPr>
          </w:pPr>
          <w:hyperlink w:anchor="_Toc135946647" w:history="1">
            <w:r w:rsidRPr="00F42EBC">
              <w:rPr>
                <w:rStyle w:val="Lienhypertexte"/>
                <w:rFonts w:ascii="Calibri" w:hAnsi="Calibri" w:cs="Calibri"/>
                <w:noProof/>
                <w:sz w:val="22"/>
                <w:szCs w:val="22"/>
              </w:rPr>
              <w:t>4.2. Cartographie des conflits d’intérêts potentiels</w:t>
            </w:r>
            <w:r w:rsidRPr="00F42EBC">
              <w:rPr>
                <w:rFonts w:ascii="Calibri" w:hAnsi="Calibri" w:cs="Calibri"/>
                <w:noProof/>
                <w:webHidden/>
                <w:sz w:val="22"/>
                <w:szCs w:val="22"/>
              </w:rPr>
              <w:tab/>
            </w:r>
            <w:r w:rsidRPr="00F42EBC">
              <w:rPr>
                <w:rFonts w:ascii="Calibri" w:hAnsi="Calibri" w:cs="Calibri"/>
                <w:noProof/>
                <w:webHidden/>
                <w:sz w:val="22"/>
                <w:szCs w:val="22"/>
              </w:rPr>
              <w:fldChar w:fldCharType="begin"/>
            </w:r>
            <w:r w:rsidRPr="00F42EBC">
              <w:rPr>
                <w:rFonts w:ascii="Calibri" w:hAnsi="Calibri" w:cs="Calibri"/>
                <w:noProof/>
                <w:webHidden/>
                <w:sz w:val="22"/>
                <w:szCs w:val="22"/>
              </w:rPr>
              <w:instrText xml:space="preserve"> PAGEREF _Toc135946647 \h </w:instrText>
            </w:r>
            <w:r w:rsidRPr="00F42EBC">
              <w:rPr>
                <w:rFonts w:ascii="Calibri" w:hAnsi="Calibri" w:cs="Calibri"/>
                <w:noProof/>
                <w:webHidden/>
                <w:sz w:val="22"/>
                <w:szCs w:val="22"/>
              </w:rPr>
            </w:r>
            <w:r w:rsidRPr="00F42EBC">
              <w:rPr>
                <w:rFonts w:ascii="Calibri" w:hAnsi="Calibri" w:cs="Calibri"/>
                <w:noProof/>
                <w:webHidden/>
                <w:sz w:val="22"/>
                <w:szCs w:val="22"/>
              </w:rPr>
              <w:fldChar w:fldCharType="separate"/>
            </w:r>
            <w:r w:rsidRPr="00F42EBC">
              <w:rPr>
                <w:rFonts w:ascii="Calibri" w:hAnsi="Calibri" w:cs="Calibri"/>
                <w:noProof/>
                <w:webHidden/>
                <w:sz w:val="22"/>
                <w:szCs w:val="22"/>
              </w:rPr>
              <w:t>4</w:t>
            </w:r>
            <w:r w:rsidRPr="00F42EBC">
              <w:rPr>
                <w:rFonts w:ascii="Calibri" w:hAnsi="Calibri" w:cs="Calibri"/>
                <w:noProof/>
                <w:webHidden/>
                <w:sz w:val="22"/>
                <w:szCs w:val="22"/>
              </w:rPr>
              <w:fldChar w:fldCharType="end"/>
            </w:r>
          </w:hyperlink>
        </w:p>
        <w:p w14:paraId="79879BA9" w14:textId="77777777" w:rsidR="00F42EBC" w:rsidRPr="00F42EBC" w:rsidRDefault="00F42EBC" w:rsidP="00F42EBC">
          <w:pPr>
            <w:pStyle w:val="TM2"/>
            <w:tabs>
              <w:tab w:val="right" w:leader="dot" w:pos="9062"/>
            </w:tabs>
            <w:rPr>
              <w:rFonts w:ascii="Calibri" w:eastAsiaTheme="minorEastAsia" w:hAnsi="Calibri" w:cs="Calibri"/>
              <w:noProof/>
              <w:kern w:val="2"/>
              <w:sz w:val="22"/>
              <w:szCs w:val="22"/>
              <w14:ligatures w14:val="standardContextual"/>
            </w:rPr>
          </w:pPr>
          <w:hyperlink w:anchor="_Toc135946648" w:history="1">
            <w:r w:rsidRPr="00F42EBC">
              <w:rPr>
                <w:rStyle w:val="Lienhypertexte"/>
                <w:rFonts w:ascii="Calibri" w:hAnsi="Calibri" w:cs="Calibri"/>
                <w:noProof/>
                <w:sz w:val="22"/>
                <w:szCs w:val="22"/>
              </w:rPr>
              <w:t>4.3. Registre des conflits d’intérêts avérés</w:t>
            </w:r>
            <w:r w:rsidRPr="00F42EBC">
              <w:rPr>
                <w:rFonts w:ascii="Calibri" w:hAnsi="Calibri" w:cs="Calibri"/>
                <w:noProof/>
                <w:webHidden/>
                <w:sz w:val="22"/>
                <w:szCs w:val="22"/>
              </w:rPr>
              <w:tab/>
            </w:r>
            <w:r w:rsidRPr="00F42EBC">
              <w:rPr>
                <w:rFonts w:ascii="Calibri" w:hAnsi="Calibri" w:cs="Calibri"/>
                <w:noProof/>
                <w:webHidden/>
                <w:sz w:val="22"/>
                <w:szCs w:val="22"/>
              </w:rPr>
              <w:fldChar w:fldCharType="begin"/>
            </w:r>
            <w:r w:rsidRPr="00F42EBC">
              <w:rPr>
                <w:rFonts w:ascii="Calibri" w:hAnsi="Calibri" w:cs="Calibri"/>
                <w:noProof/>
                <w:webHidden/>
                <w:sz w:val="22"/>
                <w:szCs w:val="22"/>
              </w:rPr>
              <w:instrText xml:space="preserve"> PAGEREF _Toc135946648 \h </w:instrText>
            </w:r>
            <w:r w:rsidRPr="00F42EBC">
              <w:rPr>
                <w:rFonts w:ascii="Calibri" w:hAnsi="Calibri" w:cs="Calibri"/>
                <w:noProof/>
                <w:webHidden/>
                <w:sz w:val="22"/>
                <w:szCs w:val="22"/>
              </w:rPr>
            </w:r>
            <w:r w:rsidRPr="00F42EBC">
              <w:rPr>
                <w:rFonts w:ascii="Calibri" w:hAnsi="Calibri" w:cs="Calibri"/>
                <w:noProof/>
                <w:webHidden/>
                <w:sz w:val="22"/>
                <w:szCs w:val="22"/>
              </w:rPr>
              <w:fldChar w:fldCharType="separate"/>
            </w:r>
            <w:r w:rsidRPr="00F42EBC">
              <w:rPr>
                <w:rFonts w:ascii="Calibri" w:hAnsi="Calibri" w:cs="Calibri"/>
                <w:noProof/>
                <w:webHidden/>
                <w:sz w:val="22"/>
                <w:szCs w:val="22"/>
              </w:rPr>
              <w:t>4</w:t>
            </w:r>
            <w:r w:rsidRPr="00F42EBC">
              <w:rPr>
                <w:rFonts w:ascii="Calibri" w:hAnsi="Calibri" w:cs="Calibri"/>
                <w:noProof/>
                <w:webHidden/>
                <w:sz w:val="22"/>
                <w:szCs w:val="22"/>
              </w:rPr>
              <w:fldChar w:fldCharType="end"/>
            </w:r>
          </w:hyperlink>
        </w:p>
        <w:p w14:paraId="626B97A8" w14:textId="77777777" w:rsidR="00F42EBC" w:rsidRPr="00F42EBC" w:rsidRDefault="00F42EBC" w:rsidP="00F42EBC">
          <w:pPr>
            <w:pStyle w:val="TM2"/>
            <w:tabs>
              <w:tab w:val="right" w:leader="dot" w:pos="9062"/>
            </w:tabs>
            <w:rPr>
              <w:rFonts w:ascii="Calibri" w:eastAsiaTheme="minorEastAsia" w:hAnsi="Calibri" w:cs="Calibri"/>
              <w:noProof/>
              <w:kern w:val="2"/>
              <w:sz w:val="22"/>
              <w:szCs w:val="22"/>
              <w14:ligatures w14:val="standardContextual"/>
            </w:rPr>
          </w:pPr>
          <w:hyperlink w:anchor="_Toc135946649" w:history="1">
            <w:r w:rsidRPr="00F42EBC">
              <w:rPr>
                <w:rStyle w:val="Lienhypertexte"/>
                <w:rFonts w:ascii="Calibri" w:hAnsi="Calibri" w:cs="Calibri"/>
                <w:noProof/>
                <w:sz w:val="22"/>
                <w:szCs w:val="22"/>
              </w:rPr>
              <w:t>4.4. Décision de création d’un FIA</w:t>
            </w:r>
            <w:r w:rsidRPr="00F42EBC">
              <w:rPr>
                <w:rFonts w:ascii="Calibri" w:hAnsi="Calibri" w:cs="Calibri"/>
                <w:noProof/>
                <w:webHidden/>
                <w:sz w:val="22"/>
                <w:szCs w:val="22"/>
              </w:rPr>
              <w:tab/>
            </w:r>
            <w:r w:rsidRPr="00F42EBC">
              <w:rPr>
                <w:rFonts w:ascii="Calibri" w:hAnsi="Calibri" w:cs="Calibri"/>
                <w:noProof/>
                <w:webHidden/>
                <w:sz w:val="22"/>
                <w:szCs w:val="22"/>
              </w:rPr>
              <w:fldChar w:fldCharType="begin"/>
            </w:r>
            <w:r w:rsidRPr="00F42EBC">
              <w:rPr>
                <w:rFonts w:ascii="Calibri" w:hAnsi="Calibri" w:cs="Calibri"/>
                <w:noProof/>
                <w:webHidden/>
                <w:sz w:val="22"/>
                <w:szCs w:val="22"/>
              </w:rPr>
              <w:instrText xml:space="preserve"> PAGEREF _Toc135946649 \h </w:instrText>
            </w:r>
            <w:r w:rsidRPr="00F42EBC">
              <w:rPr>
                <w:rFonts w:ascii="Calibri" w:hAnsi="Calibri" w:cs="Calibri"/>
                <w:noProof/>
                <w:webHidden/>
                <w:sz w:val="22"/>
                <w:szCs w:val="22"/>
              </w:rPr>
            </w:r>
            <w:r w:rsidRPr="00F42EBC">
              <w:rPr>
                <w:rFonts w:ascii="Calibri" w:hAnsi="Calibri" w:cs="Calibri"/>
                <w:noProof/>
                <w:webHidden/>
                <w:sz w:val="22"/>
                <w:szCs w:val="22"/>
              </w:rPr>
              <w:fldChar w:fldCharType="separate"/>
            </w:r>
            <w:r w:rsidRPr="00F42EBC">
              <w:rPr>
                <w:rFonts w:ascii="Calibri" w:hAnsi="Calibri" w:cs="Calibri"/>
                <w:noProof/>
                <w:webHidden/>
                <w:sz w:val="22"/>
                <w:szCs w:val="22"/>
              </w:rPr>
              <w:t>5</w:t>
            </w:r>
            <w:r w:rsidRPr="00F42EBC">
              <w:rPr>
                <w:rFonts w:ascii="Calibri" w:hAnsi="Calibri" w:cs="Calibri"/>
                <w:noProof/>
                <w:webHidden/>
                <w:sz w:val="22"/>
                <w:szCs w:val="22"/>
              </w:rPr>
              <w:fldChar w:fldCharType="end"/>
            </w:r>
          </w:hyperlink>
        </w:p>
        <w:p w14:paraId="54A5EC36" w14:textId="77777777" w:rsidR="00F42EBC" w:rsidRPr="00F42EBC" w:rsidRDefault="00F42EBC" w:rsidP="00F42EBC">
          <w:pPr>
            <w:pStyle w:val="TM2"/>
            <w:tabs>
              <w:tab w:val="right" w:leader="dot" w:pos="9062"/>
            </w:tabs>
            <w:rPr>
              <w:rFonts w:ascii="Calibri" w:eastAsiaTheme="minorEastAsia" w:hAnsi="Calibri" w:cs="Calibri"/>
              <w:noProof/>
              <w:kern w:val="2"/>
              <w:sz w:val="22"/>
              <w:szCs w:val="22"/>
              <w14:ligatures w14:val="standardContextual"/>
            </w:rPr>
          </w:pPr>
          <w:hyperlink w:anchor="_Toc135946650" w:history="1">
            <w:r w:rsidRPr="00F42EBC">
              <w:rPr>
                <w:rStyle w:val="Lienhypertexte"/>
                <w:rFonts w:ascii="Calibri" w:hAnsi="Calibri" w:cs="Calibri"/>
                <w:noProof/>
                <w:sz w:val="22"/>
                <w:szCs w:val="22"/>
              </w:rPr>
              <w:t>4.5. Gestion des FPCI et SLP en toute indépendance</w:t>
            </w:r>
            <w:r w:rsidRPr="00F42EBC">
              <w:rPr>
                <w:rFonts w:ascii="Calibri" w:hAnsi="Calibri" w:cs="Calibri"/>
                <w:noProof/>
                <w:webHidden/>
                <w:sz w:val="22"/>
                <w:szCs w:val="22"/>
              </w:rPr>
              <w:tab/>
            </w:r>
            <w:r w:rsidRPr="00F42EBC">
              <w:rPr>
                <w:rFonts w:ascii="Calibri" w:hAnsi="Calibri" w:cs="Calibri"/>
                <w:noProof/>
                <w:webHidden/>
                <w:sz w:val="22"/>
                <w:szCs w:val="22"/>
              </w:rPr>
              <w:fldChar w:fldCharType="begin"/>
            </w:r>
            <w:r w:rsidRPr="00F42EBC">
              <w:rPr>
                <w:rFonts w:ascii="Calibri" w:hAnsi="Calibri" w:cs="Calibri"/>
                <w:noProof/>
                <w:webHidden/>
                <w:sz w:val="22"/>
                <w:szCs w:val="22"/>
              </w:rPr>
              <w:instrText xml:space="preserve"> PAGEREF _Toc135946650 \h </w:instrText>
            </w:r>
            <w:r w:rsidRPr="00F42EBC">
              <w:rPr>
                <w:rFonts w:ascii="Calibri" w:hAnsi="Calibri" w:cs="Calibri"/>
                <w:noProof/>
                <w:webHidden/>
                <w:sz w:val="22"/>
                <w:szCs w:val="22"/>
              </w:rPr>
            </w:r>
            <w:r w:rsidRPr="00F42EBC">
              <w:rPr>
                <w:rFonts w:ascii="Calibri" w:hAnsi="Calibri" w:cs="Calibri"/>
                <w:noProof/>
                <w:webHidden/>
                <w:sz w:val="22"/>
                <w:szCs w:val="22"/>
              </w:rPr>
              <w:fldChar w:fldCharType="separate"/>
            </w:r>
            <w:r w:rsidRPr="00F42EBC">
              <w:rPr>
                <w:rFonts w:ascii="Calibri" w:hAnsi="Calibri" w:cs="Calibri"/>
                <w:noProof/>
                <w:webHidden/>
                <w:sz w:val="22"/>
                <w:szCs w:val="22"/>
              </w:rPr>
              <w:t>5</w:t>
            </w:r>
            <w:r w:rsidRPr="00F42EBC">
              <w:rPr>
                <w:rFonts w:ascii="Calibri" w:hAnsi="Calibri" w:cs="Calibri"/>
                <w:noProof/>
                <w:webHidden/>
                <w:sz w:val="22"/>
                <w:szCs w:val="22"/>
              </w:rPr>
              <w:fldChar w:fldCharType="end"/>
            </w:r>
          </w:hyperlink>
        </w:p>
        <w:p w14:paraId="7C63A7D5" w14:textId="77777777" w:rsidR="00F42EBC" w:rsidRPr="00F42EBC" w:rsidRDefault="00F42EBC" w:rsidP="00F42EBC">
          <w:pPr>
            <w:pStyle w:val="TM2"/>
            <w:tabs>
              <w:tab w:val="right" w:leader="dot" w:pos="9062"/>
            </w:tabs>
            <w:rPr>
              <w:rFonts w:ascii="Calibri" w:eastAsiaTheme="minorEastAsia" w:hAnsi="Calibri" w:cs="Calibri"/>
              <w:noProof/>
              <w:kern w:val="2"/>
              <w:sz w:val="22"/>
              <w:szCs w:val="22"/>
              <w14:ligatures w14:val="standardContextual"/>
            </w:rPr>
          </w:pPr>
          <w:hyperlink w:anchor="_Toc135946651" w:history="1">
            <w:r w:rsidRPr="00F42EBC">
              <w:rPr>
                <w:rStyle w:val="Lienhypertexte"/>
                <w:rFonts w:ascii="Calibri" w:hAnsi="Calibri" w:cs="Calibri"/>
                <w:noProof/>
                <w:sz w:val="22"/>
                <w:szCs w:val="22"/>
              </w:rPr>
              <w:t>4.6. Organisation des cibles d’investissement</w:t>
            </w:r>
            <w:r w:rsidRPr="00F42EBC">
              <w:rPr>
                <w:rFonts w:ascii="Calibri" w:hAnsi="Calibri" w:cs="Calibri"/>
                <w:noProof/>
                <w:webHidden/>
                <w:sz w:val="22"/>
                <w:szCs w:val="22"/>
              </w:rPr>
              <w:tab/>
            </w:r>
            <w:r w:rsidRPr="00F42EBC">
              <w:rPr>
                <w:rFonts w:ascii="Calibri" w:hAnsi="Calibri" w:cs="Calibri"/>
                <w:noProof/>
                <w:webHidden/>
                <w:sz w:val="22"/>
                <w:szCs w:val="22"/>
              </w:rPr>
              <w:fldChar w:fldCharType="begin"/>
            </w:r>
            <w:r w:rsidRPr="00F42EBC">
              <w:rPr>
                <w:rFonts w:ascii="Calibri" w:hAnsi="Calibri" w:cs="Calibri"/>
                <w:noProof/>
                <w:webHidden/>
                <w:sz w:val="22"/>
                <w:szCs w:val="22"/>
              </w:rPr>
              <w:instrText xml:space="preserve"> PAGEREF _Toc135946651 \h </w:instrText>
            </w:r>
            <w:r w:rsidRPr="00F42EBC">
              <w:rPr>
                <w:rFonts w:ascii="Calibri" w:hAnsi="Calibri" w:cs="Calibri"/>
                <w:noProof/>
                <w:webHidden/>
                <w:sz w:val="22"/>
                <w:szCs w:val="22"/>
              </w:rPr>
            </w:r>
            <w:r w:rsidRPr="00F42EBC">
              <w:rPr>
                <w:rFonts w:ascii="Calibri" w:hAnsi="Calibri" w:cs="Calibri"/>
                <w:noProof/>
                <w:webHidden/>
                <w:sz w:val="22"/>
                <w:szCs w:val="22"/>
              </w:rPr>
              <w:fldChar w:fldCharType="separate"/>
            </w:r>
            <w:r w:rsidRPr="00F42EBC">
              <w:rPr>
                <w:rFonts w:ascii="Calibri" w:hAnsi="Calibri" w:cs="Calibri"/>
                <w:noProof/>
                <w:webHidden/>
                <w:sz w:val="22"/>
                <w:szCs w:val="22"/>
              </w:rPr>
              <w:t>5</w:t>
            </w:r>
            <w:r w:rsidRPr="00F42EBC">
              <w:rPr>
                <w:rFonts w:ascii="Calibri" w:hAnsi="Calibri" w:cs="Calibri"/>
                <w:noProof/>
                <w:webHidden/>
                <w:sz w:val="22"/>
                <w:szCs w:val="22"/>
              </w:rPr>
              <w:fldChar w:fldCharType="end"/>
            </w:r>
          </w:hyperlink>
        </w:p>
        <w:p w14:paraId="162A9CE1" w14:textId="77777777" w:rsidR="00F42EBC" w:rsidRPr="00F42EBC" w:rsidRDefault="00F42EBC" w:rsidP="00F42EBC">
          <w:pPr>
            <w:pStyle w:val="TM1"/>
            <w:rPr>
              <w:rFonts w:ascii="Calibri" w:eastAsiaTheme="minorEastAsia" w:hAnsi="Calibri" w:cs="Calibri"/>
              <w:kern w:val="2"/>
              <w:sz w:val="22"/>
              <w:szCs w:val="22"/>
              <w14:ligatures w14:val="standardContextual"/>
            </w:rPr>
          </w:pPr>
          <w:hyperlink w:anchor="_Toc135946652" w:history="1">
            <w:r w:rsidRPr="00F42EBC">
              <w:rPr>
                <w:rStyle w:val="Lienhypertexte"/>
                <w:rFonts w:ascii="Calibri" w:hAnsi="Calibri" w:cs="Calibri"/>
                <w:sz w:val="22"/>
                <w:szCs w:val="22"/>
              </w:rPr>
              <w:t>5. Dispositif de remontée et de traitement des conflits d’intérêts</w:t>
            </w:r>
            <w:r w:rsidRPr="00F42EBC">
              <w:rPr>
                <w:rFonts w:ascii="Calibri" w:hAnsi="Calibri" w:cs="Calibri"/>
                <w:webHidden/>
                <w:sz w:val="22"/>
                <w:szCs w:val="22"/>
              </w:rPr>
              <w:tab/>
            </w:r>
            <w:r w:rsidRPr="00F42EBC">
              <w:rPr>
                <w:rFonts w:ascii="Calibri" w:hAnsi="Calibri" w:cs="Calibri"/>
                <w:webHidden/>
                <w:sz w:val="22"/>
                <w:szCs w:val="22"/>
              </w:rPr>
              <w:fldChar w:fldCharType="begin"/>
            </w:r>
            <w:r w:rsidRPr="00F42EBC">
              <w:rPr>
                <w:rFonts w:ascii="Calibri" w:hAnsi="Calibri" w:cs="Calibri"/>
                <w:webHidden/>
                <w:sz w:val="22"/>
                <w:szCs w:val="22"/>
              </w:rPr>
              <w:instrText xml:space="preserve"> PAGEREF _Toc135946652 \h </w:instrText>
            </w:r>
            <w:r w:rsidRPr="00F42EBC">
              <w:rPr>
                <w:rFonts w:ascii="Calibri" w:hAnsi="Calibri" w:cs="Calibri"/>
                <w:webHidden/>
                <w:sz w:val="22"/>
                <w:szCs w:val="22"/>
              </w:rPr>
            </w:r>
            <w:r w:rsidRPr="00F42EBC">
              <w:rPr>
                <w:rFonts w:ascii="Calibri" w:hAnsi="Calibri" w:cs="Calibri"/>
                <w:webHidden/>
                <w:sz w:val="22"/>
                <w:szCs w:val="22"/>
              </w:rPr>
              <w:fldChar w:fldCharType="separate"/>
            </w:r>
            <w:r w:rsidRPr="00F42EBC">
              <w:rPr>
                <w:rFonts w:ascii="Calibri" w:hAnsi="Calibri" w:cs="Calibri"/>
                <w:webHidden/>
                <w:sz w:val="22"/>
                <w:szCs w:val="22"/>
              </w:rPr>
              <w:t>7</w:t>
            </w:r>
            <w:r w:rsidRPr="00F42EBC">
              <w:rPr>
                <w:rFonts w:ascii="Calibri" w:hAnsi="Calibri" w:cs="Calibri"/>
                <w:webHidden/>
                <w:sz w:val="22"/>
                <w:szCs w:val="22"/>
              </w:rPr>
              <w:fldChar w:fldCharType="end"/>
            </w:r>
          </w:hyperlink>
        </w:p>
        <w:p w14:paraId="7BD11902" w14:textId="77777777" w:rsidR="00F42EBC" w:rsidRPr="00F42EBC" w:rsidRDefault="00F42EBC" w:rsidP="00F42EBC">
          <w:pPr>
            <w:pStyle w:val="TM2"/>
            <w:tabs>
              <w:tab w:val="right" w:leader="dot" w:pos="9062"/>
            </w:tabs>
            <w:rPr>
              <w:rFonts w:ascii="Calibri" w:eastAsiaTheme="minorEastAsia" w:hAnsi="Calibri" w:cs="Calibri"/>
              <w:noProof/>
              <w:kern w:val="2"/>
              <w:sz w:val="22"/>
              <w:szCs w:val="22"/>
              <w14:ligatures w14:val="standardContextual"/>
            </w:rPr>
          </w:pPr>
          <w:hyperlink w:anchor="_Toc135946653" w:history="1">
            <w:r w:rsidRPr="00F42EBC">
              <w:rPr>
                <w:rStyle w:val="Lienhypertexte"/>
                <w:rFonts w:ascii="Calibri" w:hAnsi="Calibri" w:cs="Calibri"/>
                <w:noProof/>
                <w:sz w:val="22"/>
                <w:szCs w:val="22"/>
              </w:rPr>
              <w:t>5.1. Détection d’un conflit d’intérêts avéré</w:t>
            </w:r>
            <w:r w:rsidRPr="00F42EBC">
              <w:rPr>
                <w:rFonts w:ascii="Calibri" w:hAnsi="Calibri" w:cs="Calibri"/>
                <w:noProof/>
                <w:webHidden/>
                <w:sz w:val="22"/>
                <w:szCs w:val="22"/>
              </w:rPr>
              <w:tab/>
            </w:r>
            <w:r w:rsidRPr="00F42EBC">
              <w:rPr>
                <w:rFonts w:ascii="Calibri" w:hAnsi="Calibri" w:cs="Calibri"/>
                <w:noProof/>
                <w:webHidden/>
                <w:sz w:val="22"/>
                <w:szCs w:val="22"/>
              </w:rPr>
              <w:fldChar w:fldCharType="begin"/>
            </w:r>
            <w:r w:rsidRPr="00F42EBC">
              <w:rPr>
                <w:rFonts w:ascii="Calibri" w:hAnsi="Calibri" w:cs="Calibri"/>
                <w:noProof/>
                <w:webHidden/>
                <w:sz w:val="22"/>
                <w:szCs w:val="22"/>
              </w:rPr>
              <w:instrText xml:space="preserve"> PAGEREF _Toc135946653 \h </w:instrText>
            </w:r>
            <w:r w:rsidRPr="00F42EBC">
              <w:rPr>
                <w:rFonts w:ascii="Calibri" w:hAnsi="Calibri" w:cs="Calibri"/>
                <w:noProof/>
                <w:webHidden/>
                <w:sz w:val="22"/>
                <w:szCs w:val="22"/>
              </w:rPr>
            </w:r>
            <w:r w:rsidRPr="00F42EBC">
              <w:rPr>
                <w:rFonts w:ascii="Calibri" w:hAnsi="Calibri" w:cs="Calibri"/>
                <w:noProof/>
                <w:webHidden/>
                <w:sz w:val="22"/>
                <w:szCs w:val="22"/>
              </w:rPr>
              <w:fldChar w:fldCharType="separate"/>
            </w:r>
            <w:r w:rsidRPr="00F42EBC">
              <w:rPr>
                <w:rFonts w:ascii="Calibri" w:hAnsi="Calibri" w:cs="Calibri"/>
                <w:noProof/>
                <w:webHidden/>
                <w:sz w:val="22"/>
                <w:szCs w:val="22"/>
              </w:rPr>
              <w:t>7</w:t>
            </w:r>
            <w:r w:rsidRPr="00F42EBC">
              <w:rPr>
                <w:rFonts w:ascii="Calibri" w:hAnsi="Calibri" w:cs="Calibri"/>
                <w:noProof/>
                <w:webHidden/>
                <w:sz w:val="22"/>
                <w:szCs w:val="22"/>
              </w:rPr>
              <w:fldChar w:fldCharType="end"/>
            </w:r>
          </w:hyperlink>
        </w:p>
        <w:p w14:paraId="1FB9678D" w14:textId="77777777" w:rsidR="00F42EBC" w:rsidRPr="00F42EBC" w:rsidRDefault="00F42EBC" w:rsidP="00F42EBC">
          <w:pPr>
            <w:pStyle w:val="TM2"/>
            <w:tabs>
              <w:tab w:val="right" w:leader="dot" w:pos="9062"/>
            </w:tabs>
            <w:rPr>
              <w:rFonts w:ascii="Calibri" w:eastAsiaTheme="minorEastAsia" w:hAnsi="Calibri" w:cs="Calibri"/>
              <w:noProof/>
              <w:kern w:val="2"/>
              <w:sz w:val="22"/>
              <w:szCs w:val="22"/>
              <w14:ligatures w14:val="standardContextual"/>
            </w:rPr>
          </w:pPr>
          <w:hyperlink w:anchor="_Toc135946654" w:history="1">
            <w:r w:rsidRPr="00F42EBC">
              <w:rPr>
                <w:rStyle w:val="Lienhypertexte"/>
                <w:rFonts w:ascii="Calibri" w:hAnsi="Calibri" w:cs="Calibri"/>
                <w:noProof/>
                <w:sz w:val="22"/>
                <w:szCs w:val="22"/>
              </w:rPr>
              <w:t>5.2. Traitement d’un conflit d’intérêt avéré</w:t>
            </w:r>
            <w:r w:rsidRPr="00F42EBC">
              <w:rPr>
                <w:rFonts w:ascii="Calibri" w:hAnsi="Calibri" w:cs="Calibri"/>
                <w:noProof/>
                <w:webHidden/>
                <w:sz w:val="22"/>
                <w:szCs w:val="22"/>
              </w:rPr>
              <w:tab/>
            </w:r>
            <w:r w:rsidRPr="00F42EBC">
              <w:rPr>
                <w:rFonts w:ascii="Calibri" w:hAnsi="Calibri" w:cs="Calibri"/>
                <w:noProof/>
                <w:webHidden/>
                <w:sz w:val="22"/>
                <w:szCs w:val="22"/>
              </w:rPr>
              <w:fldChar w:fldCharType="begin"/>
            </w:r>
            <w:r w:rsidRPr="00F42EBC">
              <w:rPr>
                <w:rFonts w:ascii="Calibri" w:hAnsi="Calibri" w:cs="Calibri"/>
                <w:noProof/>
                <w:webHidden/>
                <w:sz w:val="22"/>
                <w:szCs w:val="22"/>
              </w:rPr>
              <w:instrText xml:space="preserve"> PAGEREF _Toc135946654 \h </w:instrText>
            </w:r>
            <w:r w:rsidRPr="00F42EBC">
              <w:rPr>
                <w:rFonts w:ascii="Calibri" w:hAnsi="Calibri" w:cs="Calibri"/>
                <w:noProof/>
                <w:webHidden/>
                <w:sz w:val="22"/>
                <w:szCs w:val="22"/>
              </w:rPr>
            </w:r>
            <w:r w:rsidRPr="00F42EBC">
              <w:rPr>
                <w:rFonts w:ascii="Calibri" w:hAnsi="Calibri" w:cs="Calibri"/>
                <w:noProof/>
                <w:webHidden/>
                <w:sz w:val="22"/>
                <w:szCs w:val="22"/>
              </w:rPr>
              <w:fldChar w:fldCharType="separate"/>
            </w:r>
            <w:r w:rsidRPr="00F42EBC">
              <w:rPr>
                <w:rFonts w:ascii="Calibri" w:hAnsi="Calibri" w:cs="Calibri"/>
                <w:noProof/>
                <w:webHidden/>
                <w:sz w:val="22"/>
                <w:szCs w:val="22"/>
              </w:rPr>
              <w:t>8</w:t>
            </w:r>
            <w:r w:rsidRPr="00F42EBC">
              <w:rPr>
                <w:rFonts w:ascii="Calibri" w:hAnsi="Calibri" w:cs="Calibri"/>
                <w:noProof/>
                <w:webHidden/>
                <w:sz w:val="22"/>
                <w:szCs w:val="22"/>
              </w:rPr>
              <w:fldChar w:fldCharType="end"/>
            </w:r>
          </w:hyperlink>
        </w:p>
        <w:p w14:paraId="26C64F96" w14:textId="77777777" w:rsidR="00F42EBC" w:rsidRPr="00F42EBC" w:rsidRDefault="00F42EBC" w:rsidP="00F42EBC">
          <w:pPr>
            <w:pStyle w:val="TM2"/>
            <w:tabs>
              <w:tab w:val="right" w:leader="dot" w:pos="9062"/>
            </w:tabs>
            <w:rPr>
              <w:rFonts w:ascii="Calibri" w:eastAsiaTheme="minorEastAsia" w:hAnsi="Calibri" w:cs="Calibri"/>
              <w:noProof/>
              <w:kern w:val="2"/>
              <w:sz w:val="22"/>
              <w:szCs w:val="22"/>
              <w14:ligatures w14:val="standardContextual"/>
            </w:rPr>
          </w:pPr>
          <w:hyperlink w:anchor="_Toc135946655" w:history="1">
            <w:r w:rsidRPr="00F42EBC">
              <w:rPr>
                <w:rStyle w:val="Lienhypertexte"/>
                <w:rFonts w:ascii="Calibri" w:hAnsi="Calibri" w:cs="Calibri"/>
                <w:noProof/>
                <w:sz w:val="22"/>
                <w:szCs w:val="22"/>
              </w:rPr>
              <w:t>5.3. Information aux personnes concernées</w:t>
            </w:r>
            <w:r w:rsidRPr="00F42EBC">
              <w:rPr>
                <w:rFonts w:ascii="Calibri" w:hAnsi="Calibri" w:cs="Calibri"/>
                <w:noProof/>
                <w:webHidden/>
                <w:sz w:val="22"/>
                <w:szCs w:val="22"/>
              </w:rPr>
              <w:tab/>
            </w:r>
            <w:r w:rsidRPr="00F42EBC">
              <w:rPr>
                <w:rFonts w:ascii="Calibri" w:hAnsi="Calibri" w:cs="Calibri"/>
                <w:noProof/>
                <w:webHidden/>
                <w:sz w:val="22"/>
                <w:szCs w:val="22"/>
              </w:rPr>
              <w:fldChar w:fldCharType="begin"/>
            </w:r>
            <w:r w:rsidRPr="00F42EBC">
              <w:rPr>
                <w:rFonts w:ascii="Calibri" w:hAnsi="Calibri" w:cs="Calibri"/>
                <w:noProof/>
                <w:webHidden/>
                <w:sz w:val="22"/>
                <w:szCs w:val="22"/>
              </w:rPr>
              <w:instrText xml:space="preserve"> PAGEREF _Toc135946655 \h </w:instrText>
            </w:r>
            <w:r w:rsidRPr="00F42EBC">
              <w:rPr>
                <w:rFonts w:ascii="Calibri" w:hAnsi="Calibri" w:cs="Calibri"/>
                <w:noProof/>
                <w:webHidden/>
                <w:sz w:val="22"/>
                <w:szCs w:val="22"/>
              </w:rPr>
            </w:r>
            <w:r w:rsidRPr="00F42EBC">
              <w:rPr>
                <w:rFonts w:ascii="Calibri" w:hAnsi="Calibri" w:cs="Calibri"/>
                <w:noProof/>
                <w:webHidden/>
                <w:sz w:val="22"/>
                <w:szCs w:val="22"/>
              </w:rPr>
              <w:fldChar w:fldCharType="separate"/>
            </w:r>
            <w:r w:rsidRPr="00F42EBC">
              <w:rPr>
                <w:rFonts w:ascii="Calibri" w:hAnsi="Calibri" w:cs="Calibri"/>
                <w:noProof/>
                <w:webHidden/>
                <w:sz w:val="22"/>
                <w:szCs w:val="22"/>
              </w:rPr>
              <w:t>9</w:t>
            </w:r>
            <w:r w:rsidRPr="00F42EBC">
              <w:rPr>
                <w:rFonts w:ascii="Calibri" w:hAnsi="Calibri" w:cs="Calibri"/>
                <w:noProof/>
                <w:webHidden/>
                <w:sz w:val="22"/>
                <w:szCs w:val="22"/>
              </w:rPr>
              <w:fldChar w:fldCharType="end"/>
            </w:r>
          </w:hyperlink>
        </w:p>
        <w:p w14:paraId="20E7EC49" w14:textId="77777777" w:rsidR="00F42EBC" w:rsidRPr="00F42EBC" w:rsidRDefault="00F42EBC" w:rsidP="00F42EBC">
          <w:pPr>
            <w:pStyle w:val="TM1"/>
            <w:rPr>
              <w:rFonts w:ascii="Calibri" w:eastAsiaTheme="minorEastAsia" w:hAnsi="Calibri" w:cs="Calibri"/>
              <w:kern w:val="2"/>
              <w:sz w:val="22"/>
              <w:szCs w:val="22"/>
              <w14:ligatures w14:val="standardContextual"/>
            </w:rPr>
          </w:pPr>
          <w:hyperlink w:anchor="_Toc135946656" w:history="1">
            <w:r w:rsidRPr="00F42EBC">
              <w:rPr>
                <w:rStyle w:val="Lienhypertexte"/>
                <w:rFonts w:ascii="Calibri" w:hAnsi="Calibri" w:cs="Calibri"/>
                <w:sz w:val="22"/>
                <w:szCs w:val="22"/>
              </w:rPr>
              <w:t>ANNEXE : Politique de gestion des conflits d’intérêts de MBO+</w:t>
            </w:r>
            <w:r w:rsidRPr="00F42EBC">
              <w:rPr>
                <w:rFonts w:ascii="Calibri" w:hAnsi="Calibri" w:cs="Calibri"/>
                <w:webHidden/>
                <w:sz w:val="22"/>
                <w:szCs w:val="22"/>
              </w:rPr>
              <w:tab/>
            </w:r>
            <w:r w:rsidRPr="00F42EBC">
              <w:rPr>
                <w:rFonts w:ascii="Calibri" w:hAnsi="Calibri" w:cs="Calibri"/>
                <w:webHidden/>
                <w:sz w:val="22"/>
                <w:szCs w:val="22"/>
              </w:rPr>
              <w:fldChar w:fldCharType="begin"/>
            </w:r>
            <w:r w:rsidRPr="00F42EBC">
              <w:rPr>
                <w:rFonts w:ascii="Calibri" w:hAnsi="Calibri" w:cs="Calibri"/>
                <w:webHidden/>
                <w:sz w:val="22"/>
                <w:szCs w:val="22"/>
              </w:rPr>
              <w:instrText xml:space="preserve"> PAGEREF _Toc135946656 \h </w:instrText>
            </w:r>
            <w:r w:rsidRPr="00F42EBC">
              <w:rPr>
                <w:rFonts w:ascii="Calibri" w:hAnsi="Calibri" w:cs="Calibri"/>
                <w:webHidden/>
                <w:sz w:val="22"/>
                <w:szCs w:val="22"/>
              </w:rPr>
            </w:r>
            <w:r w:rsidRPr="00F42EBC">
              <w:rPr>
                <w:rFonts w:ascii="Calibri" w:hAnsi="Calibri" w:cs="Calibri"/>
                <w:webHidden/>
                <w:sz w:val="22"/>
                <w:szCs w:val="22"/>
              </w:rPr>
              <w:fldChar w:fldCharType="separate"/>
            </w:r>
            <w:r w:rsidRPr="00F42EBC">
              <w:rPr>
                <w:rFonts w:ascii="Calibri" w:hAnsi="Calibri" w:cs="Calibri"/>
                <w:webHidden/>
                <w:sz w:val="22"/>
                <w:szCs w:val="22"/>
              </w:rPr>
              <w:t>10</w:t>
            </w:r>
            <w:r w:rsidRPr="00F42EBC">
              <w:rPr>
                <w:rFonts w:ascii="Calibri" w:hAnsi="Calibri" w:cs="Calibri"/>
                <w:webHidden/>
                <w:sz w:val="22"/>
                <w:szCs w:val="22"/>
              </w:rPr>
              <w:fldChar w:fldCharType="end"/>
            </w:r>
          </w:hyperlink>
        </w:p>
        <w:p w14:paraId="7C60683C" w14:textId="77777777" w:rsidR="00F42EBC" w:rsidRPr="00F42EBC" w:rsidRDefault="00F42EBC" w:rsidP="00F42EBC">
          <w:pPr>
            <w:jc w:val="both"/>
            <w:rPr>
              <w:rFonts w:ascii="Calibri" w:hAnsi="Calibri" w:cs="Calibri"/>
              <w:b/>
              <w:bCs/>
              <w:sz w:val="22"/>
            </w:rPr>
          </w:pPr>
          <w:r w:rsidRPr="00F42EBC">
            <w:rPr>
              <w:rFonts w:ascii="Calibri" w:hAnsi="Calibri" w:cs="Calibri"/>
              <w:b/>
              <w:bCs/>
              <w:noProof/>
              <w:sz w:val="22"/>
            </w:rPr>
            <w:fldChar w:fldCharType="end"/>
          </w:r>
        </w:p>
      </w:sdtContent>
    </w:sdt>
    <w:p w14:paraId="198BBD16" w14:textId="77777777" w:rsidR="00F42EBC" w:rsidRPr="00F42EBC" w:rsidRDefault="00F42EBC" w:rsidP="00F42EBC">
      <w:pPr>
        <w:jc w:val="both"/>
        <w:rPr>
          <w:rFonts w:ascii="Calibri" w:hAnsi="Calibri" w:cs="Calibri"/>
          <w:b/>
          <w:bCs/>
          <w:sz w:val="22"/>
        </w:rPr>
      </w:pPr>
    </w:p>
    <w:p w14:paraId="20E1AF10" w14:textId="77777777" w:rsidR="00F42EBC" w:rsidRPr="00F42EBC" w:rsidRDefault="00F42EBC" w:rsidP="00F42EBC">
      <w:pPr>
        <w:tabs>
          <w:tab w:val="left" w:leader="dot" w:pos="9072"/>
        </w:tabs>
        <w:rPr>
          <w:rFonts w:ascii="Calibri" w:hAnsi="Calibri" w:cs="Calibri"/>
          <w:color w:val="333333"/>
          <w:sz w:val="22"/>
        </w:rPr>
      </w:pPr>
      <w:r w:rsidRPr="00F42EBC">
        <w:rPr>
          <w:rFonts w:ascii="Calibri" w:hAnsi="Calibri" w:cs="Calibri"/>
          <w:color w:val="333333"/>
          <w:sz w:val="22"/>
        </w:rPr>
        <w:br w:type="page"/>
      </w:r>
    </w:p>
    <w:p w14:paraId="0D05C9E3" w14:textId="77777777" w:rsidR="00F42EBC" w:rsidRPr="00F42EBC" w:rsidRDefault="00F42EBC" w:rsidP="00F42EBC">
      <w:pPr>
        <w:pStyle w:val="Titre1"/>
        <w:jc w:val="both"/>
        <w:rPr>
          <w:rFonts w:ascii="Calibri" w:hAnsi="Calibri" w:cs="Calibri"/>
          <w:sz w:val="22"/>
          <w:szCs w:val="22"/>
        </w:rPr>
      </w:pPr>
      <w:bookmarkStart w:id="0" w:name="_Toc135946640"/>
      <w:r w:rsidRPr="00F42EBC">
        <w:rPr>
          <w:rFonts w:ascii="Calibri" w:hAnsi="Calibri" w:cs="Calibri"/>
          <w:sz w:val="22"/>
          <w:szCs w:val="22"/>
        </w:rPr>
        <w:lastRenderedPageBreak/>
        <w:t>1. Préambule</w:t>
      </w:r>
      <w:bookmarkEnd w:id="0"/>
    </w:p>
    <w:p w14:paraId="321ED179" w14:textId="5B002595" w:rsidR="00F42EBC" w:rsidRPr="00F42EBC" w:rsidRDefault="00F42EBC" w:rsidP="00F42EBC">
      <w:pPr>
        <w:jc w:val="both"/>
        <w:rPr>
          <w:rFonts w:ascii="Calibri" w:hAnsi="Calibri" w:cs="Calibri"/>
          <w:color w:val="333333"/>
          <w:sz w:val="22"/>
        </w:rPr>
      </w:pPr>
      <w:r w:rsidRPr="00F42EBC">
        <w:rPr>
          <w:rFonts w:ascii="Calibri" w:hAnsi="Calibri" w:cs="Calibri"/>
          <w:noProof/>
          <w:sz w:val="22"/>
        </w:rPr>
        <mc:AlternateContent>
          <mc:Choice Requires="wps">
            <w:drawing>
              <wp:anchor distT="0" distB="0" distL="114300" distR="114300" simplePos="0" relativeHeight="251670528" behindDoc="0" locked="0" layoutInCell="1" allowOverlap="1" wp14:anchorId="5F6D0EFD" wp14:editId="6FCFF5BF">
                <wp:simplePos x="0" y="0"/>
                <wp:positionH relativeFrom="margin">
                  <wp:posOffset>1276668</wp:posOffset>
                </wp:positionH>
                <wp:positionV relativeFrom="paragraph">
                  <wp:posOffset>90488</wp:posOffset>
                </wp:positionV>
                <wp:extent cx="3976370" cy="330200"/>
                <wp:effectExtent l="0" t="0" r="5080" b="0"/>
                <wp:wrapNone/>
                <wp:docPr id="31" name="Rectangle à coins arrondi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6370" cy="330200"/>
                        </a:xfrm>
                        <a:prstGeom prst="roundRect">
                          <a:avLst>
                            <a:gd name="adj" fmla="val 16667"/>
                          </a:avLst>
                        </a:prstGeom>
                        <a:solidFill>
                          <a:srgbClr val="00507E"/>
                        </a:solidFill>
                        <a:ln>
                          <a:noFill/>
                        </a:ln>
                      </wps:spPr>
                      <wps:txbx>
                        <w:txbxContent>
                          <w:p w14:paraId="2D6CFBEB" w14:textId="77777777" w:rsidR="00F42EBC" w:rsidRPr="007175BA" w:rsidRDefault="00F42EBC" w:rsidP="00F42EBC">
                            <w:pPr>
                              <w:jc w:val="center"/>
                              <w:rPr>
                                <w:b/>
                                <w:color w:val="FFFFFF" w:themeColor="background1"/>
                              </w:rPr>
                            </w:pPr>
                            <w:r w:rsidRPr="007175BA">
                              <w:rPr>
                                <w:b/>
                                <w:color w:val="FFFFFF" w:themeColor="background1"/>
                              </w:rPr>
                              <w:t>Une situation potentiellement conflictuelle est rencontrée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6D0EFD" id="Rectangle à coins arrondis 31" o:spid="_x0000_s1026" style="position:absolute;left:0;text-align:left;margin-left:100.55pt;margin-top:7.15pt;width:313.1pt;height:2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ltCwIAAPEDAAAOAAAAZHJzL2Uyb0RvYy54bWysU9uO0zAQfUfiHyy/0yRtt2WjpqtVl0VI&#10;y0UsfIDjOBdwPGbsNilfz9hNSwVviBdrrmdmzow3d2Ov2UGh68AUPJulnCkjoepMU/CvXx5fvebM&#10;eWEqocGogh+V43fbly82g83VHFrQlUJGIMblgy14673Nk8TJVvXCzcAqQ84asBeeVGySCsVA6L1O&#10;5mm6SgbAyiJI5RxZH05Ovo34da2k/1jXTnmmC069+fhifMvwJtuNyBsUtu3k1Ib4hy560RkqeoF6&#10;EF6wPXZ/QfWdRHBQ+5mEPoG67qSKM9A0WfrHNM+tsCrOQuQ4e6HJ/T9Y+eHwbD9haN3ZJ5DfHTOw&#10;a4Vp1D0iDK0SFZXLAlHJYF1+SQiKo1RWDu+hotWKvYfIwVhjHwBpOjZGqo8XqtXomSTj4na9Wqxp&#10;I5J8i0VKu4wlRH7Otuj8WwU9C0LBEfam+kz7jCXE4cn5yHfFjOhD9eobZ3WvaXsHoVm2Wq3WE+IU&#10;nIj8jBnHBd1Vj53WUcGm3GlklEqtpjfp+s2U7K7DtAnBBkJaIETkwRJ5CVSEq3O5H8uRnEEsoToS&#10;Qwinu6N/QkIL+JOzgW6u4O7HXqDiTL8zxPJttlyGI43K8mY9JwWvPeW1RxhJUAX3nJ3EnT8d9t5i&#10;17RUKYtcGbinzdSdP6/w1NXUN91VHGT6A+Fwr/UY9funbn8BAAD//wMAUEsDBBQABgAIAAAAIQC0&#10;3FtG4QAAAAkBAAAPAAAAZHJzL2Rvd25yZXYueG1sTI/BToNAEIbvJr7DZky82QVqaIssjWnUg1ET&#10;oYketzAFhJ0l7Jbi2zue9DaT/8s/36Tb2fRiwtG1lhSEiwAEUmmrlmoF++LxZg3CeU2V7i2hgm90&#10;sM0uL1KdVPZM7zjlvhZcQi7RChrvh0RKVzZotFvYAYmzox2N9ryOtaxGfeZy08soCGJpdEt8odED&#10;7hosu/xkFOw+X4/Tw/S0zzdfq0339lJ0zx+FUtdX8/0dCI+z/4PhV5/VIWOngz1R5USvIArCkFEO&#10;bpcgGFhHKx4OCuJ4CTJL5f8Psh8AAAD//wMAUEsBAi0AFAAGAAgAAAAhALaDOJL+AAAA4QEAABMA&#10;AAAAAAAAAAAAAAAAAAAAAFtDb250ZW50X1R5cGVzXS54bWxQSwECLQAUAAYACAAAACEAOP0h/9YA&#10;AACUAQAACwAAAAAAAAAAAAAAAAAvAQAAX3JlbHMvLnJlbHNQSwECLQAUAAYACAAAACEAFcZZbQsC&#10;AADxAwAADgAAAAAAAAAAAAAAAAAuAgAAZHJzL2Uyb0RvYy54bWxQSwECLQAUAAYACAAAACEAtNxb&#10;RuEAAAAJAQAADwAAAAAAAAAAAAAAAABlBAAAZHJzL2Rvd25yZXYueG1sUEsFBgAAAAAEAAQA8wAA&#10;AHMFAAAAAA==&#10;" fillcolor="#00507e" stroked="f">
                <v:textbox>
                  <w:txbxContent>
                    <w:p w14:paraId="2D6CFBEB" w14:textId="77777777" w:rsidR="00F42EBC" w:rsidRPr="007175BA" w:rsidRDefault="00F42EBC" w:rsidP="00F42EBC">
                      <w:pPr>
                        <w:jc w:val="center"/>
                        <w:rPr>
                          <w:b/>
                          <w:color w:val="FFFFFF" w:themeColor="background1"/>
                        </w:rPr>
                      </w:pPr>
                      <w:r w:rsidRPr="007175BA">
                        <w:rPr>
                          <w:b/>
                          <w:color w:val="FFFFFF" w:themeColor="background1"/>
                        </w:rPr>
                        <w:t>Une situation potentiellement conflictuelle est rencontrée</w:t>
                      </w:r>
                    </w:p>
                  </w:txbxContent>
                </v:textbox>
                <w10:wrap anchorx="margin"/>
              </v:roundrect>
            </w:pict>
          </mc:Fallback>
        </mc:AlternateContent>
      </w:r>
    </w:p>
    <w:p w14:paraId="6356D7C9" w14:textId="06C552A5" w:rsidR="00F42EBC" w:rsidRPr="00F42EBC" w:rsidRDefault="00F42EBC" w:rsidP="00F42EBC">
      <w:pPr>
        <w:pStyle w:val="Paragraphedeliste"/>
        <w:rPr>
          <w:rFonts w:ascii="Calibri" w:hAnsi="Calibri" w:cs="Calibri"/>
          <w:sz w:val="22"/>
        </w:rPr>
      </w:pPr>
    </w:p>
    <w:p w14:paraId="15A12924" w14:textId="2F984709" w:rsidR="00F42EBC" w:rsidRPr="00F42EBC" w:rsidRDefault="00F42EBC" w:rsidP="00F42EBC">
      <w:pPr>
        <w:rPr>
          <w:rFonts w:ascii="Calibri" w:hAnsi="Calibri" w:cs="Calibri"/>
          <w:sz w:val="22"/>
        </w:rPr>
      </w:pPr>
      <w:r w:rsidRPr="00F42EBC">
        <w:rPr>
          <w:rFonts w:ascii="Calibri" w:hAnsi="Calibri" w:cs="Calibri"/>
          <w:noProof/>
          <w:sz w:val="22"/>
        </w:rPr>
        <mc:AlternateContent>
          <mc:Choice Requires="wps">
            <w:drawing>
              <wp:anchor distT="0" distB="0" distL="114300" distR="114300" simplePos="0" relativeHeight="251668480" behindDoc="0" locked="0" layoutInCell="1" allowOverlap="1" wp14:anchorId="679F2B20" wp14:editId="2E89C3C1">
                <wp:simplePos x="0" y="0"/>
                <wp:positionH relativeFrom="margin">
                  <wp:align>center</wp:align>
                </wp:positionH>
                <wp:positionV relativeFrom="paragraph">
                  <wp:posOffset>4763</wp:posOffset>
                </wp:positionV>
                <wp:extent cx="0" cy="222636"/>
                <wp:effectExtent l="57150" t="0" r="57150" b="44450"/>
                <wp:wrapNone/>
                <wp:docPr id="32" name="Connecteur droit avec flèch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636"/>
                        </a:xfrm>
                        <a:prstGeom prst="straightConnector1">
                          <a:avLst/>
                        </a:prstGeom>
                        <a:noFill/>
                        <a:ln w="28575">
                          <a:solidFill>
                            <a:srgbClr val="00507E"/>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2A519D" id="_x0000_t32" coordsize="21600,21600" o:spt="32" o:oned="t" path="m,l21600,21600e" filled="f">
                <v:path arrowok="t" fillok="f" o:connecttype="none"/>
                <o:lock v:ext="edit" shapetype="t"/>
              </v:shapetype>
              <v:shape id="Connecteur droit avec flèche 32" o:spid="_x0000_s1026" type="#_x0000_t32" style="position:absolute;margin-left:0;margin-top:.4pt;width:0;height:17.5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baNzAEAAHgDAAAOAAAAZHJzL2Uyb0RvYy54bWysU01v2zAMvQ/YfxB0X+xkSFoYcXpI2126&#10;rUC7H8BIsi1MFgVSiZN/P0lJs6/bsItAiuTj46O0vjuOThwMsUXfyvmslsJ4hdr6vpXfXh8/3ErB&#10;EbwGh9608mRY3m3ev1tPoTELHNBpQyKBeG6m0MohxtBUFavBjMAzDManYIc0Qkwu9ZUmmBL66KpF&#10;Xa+qCUkHQmWY0+39OSg3Bb/rjIpfu45NFK6ViVssJ5Vzl89qs4amJwiDVRca8A8sRrA+Nb1C3UME&#10;sSf7F9RoFSFjF2cKxwq7zipTZkjTzOs/pnkZIJgySxKHw1Um/n+w6sth658pU1dH/xKeUH1n4XE7&#10;gO9NIfB6Cmlx8yxVNQVuriXZ4fBMYjd9Rp1yYB+xqHDsaMyQaT5xLGKfrmKbYxTqfKnS7WKxWH1c&#10;FXBo3uoCcfxkcBTZaCVHAtsPcYvep40izUsXODxxzKygeSvITT0+WufKYp0XU2pxu7xZlgpGZ3WO&#10;5jymfrd1JA6Q30a9rG8eLjR+SyPce13QBgP64WJHsC7ZIhZxItkklzMytxuNlsKZ9B2ydebn/EW8&#10;rFd+nNzsUJ+eKYezl9ZbBrk8xfx+fvVL1s8Ps/kBAAD//wMAUEsDBBQABgAIAAAAIQAdBJBH2gAA&#10;AAEBAAAPAAAAZHJzL2Rvd25yZXYueG1sTI/NTsMwEITvSLyDtZW4UadUVG3IpkIgDqhB9A/Obrwk&#10;UeN1FLtteHuWE9x2NKOZb7Pl4Fp1pj40nhEm4wQUceltwxXCfvdyOwcVomFrWs+E8E0Blvn1VWZS&#10;6y+8ofM2VkpKOKQGoY6xS7UOZU3OhLHviMX78r0zUWRfadubi5S7Vt8lyUw707As1Kajp5rK4/bk&#10;ED7Xb93HNJnvjs/vq9fNbFWEfVEg3oyGxwdQkYb4F4ZffEGHXJgO/sQ2qBZBHokIQi+e3AeE6f0C&#10;dJ7p/+T5DwAAAP//AwBQSwECLQAUAAYACAAAACEAtoM4kv4AAADhAQAAEwAAAAAAAAAAAAAAAAAA&#10;AAAAW0NvbnRlbnRfVHlwZXNdLnhtbFBLAQItABQABgAIAAAAIQA4/SH/1gAAAJQBAAALAAAAAAAA&#10;AAAAAAAAAC8BAABfcmVscy8ucmVsc1BLAQItABQABgAIAAAAIQDqBbaNzAEAAHgDAAAOAAAAAAAA&#10;AAAAAAAAAC4CAABkcnMvZTJvRG9jLnhtbFBLAQItABQABgAIAAAAIQAdBJBH2gAAAAEBAAAPAAAA&#10;AAAAAAAAAAAAACYEAABkcnMvZG93bnJldi54bWxQSwUGAAAAAAQABADzAAAALQUAAAAA&#10;" strokecolor="#00507e" strokeweight="2.25pt">
                <v:stroke endarrow="block"/>
                <w10:wrap anchorx="margin"/>
              </v:shape>
            </w:pict>
          </mc:Fallback>
        </mc:AlternateContent>
      </w:r>
    </w:p>
    <w:p w14:paraId="62B40BDD" w14:textId="51F64B56" w:rsidR="00F42EBC" w:rsidRPr="00F42EBC" w:rsidRDefault="00F42EBC" w:rsidP="00F42EBC">
      <w:pPr>
        <w:rPr>
          <w:rFonts w:ascii="Calibri" w:hAnsi="Calibri" w:cs="Calibri"/>
          <w:sz w:val="22"/>
        </w:rPr>
      </w:pPr>
      <w:r w:rsidRPr="00F42EBC">
        <w:rPr>
          <w:rFonts w:ascii="Calibri" w:hAnsi="Calibri" w:cs="Calibri"/>
          <w:noProof/>
          <w:sz w:val="22"/>
        </w:rPr>
        <mc:AlternateContent>
          <mc:Choice Requires="wps">
            <w:drawing>
              <wp:anchor distT="0" distB="0" distL="114300" distR="114300" simplePos="0" relativeHeight="251674624" behindDoc="0" locked="0" layoutInCell="1" allowOverlap="1" wp14:anchorId="07FE9E62" wp14:editId="762784F9">
                <wp:simplePos x="0" y="0"/>
                <wp:positionH relativeFrom="margin">
                  <wp:align>center</wp:align>
                </wp:positionH>
                <wp:positionV relativeFrom="paragraph">
                  <wp:posOffset>6033</wp:posOffset>
                </wp:positionV>
                <wp:extent cx="3479800" cy="523875"/>
                <wp:effectExtent l="0" t="0" r="6350" b="9525"/>
                <wp:wrapNone/>
                <wp:docPr id="33" name="Rectangle à coins arrondi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800" cy="523875"/>
                        </a:xfrm>
                        <a:prstGeom prst="roundRect">
                          <a:avLst>
                            <a:gd name="adj" fmla="val 16667"/>
                          </a:avLst>
                        </a:prstGeom>
                        <a:solidFill>
                          <a:srgbClr val="00507E"/>
                        </a:solidFill>
                        <a:ln>
                          <a:noFill/>
                        </a:ln>
                      </wps:spPr>
                      <wps:txbx>
                        <w:txbxContent>
                          <w:p w14:paraId="0186F997" w14:textId="77777777" w:rsidR="00F42EBC" w:rsidRPr="00D712AB" w:rsidRDefault="00F42EBC" w:rsidP="00F42EBC">
                            <w:pPr>
                              <w:jc w:val="center"/>
                              <w:rPr>
                                <w:b/>
                                <w:color w:val="FFFFFF" w:themeColor="background1"/>
                              </w:rPr>
                            </w:pPr>
                            <w:r>
                              <w:rPr>
                                <w:b/>
                                <w:color w:val="FFFFFF" w:themeColor="background1"/>
                              </w:rPr>
                              <w:t>Cette situation est-elle envisagée dans la cartographie des conflits d’intérêts potentiels</w:t>
                            </w:r>
                            <w:r w:rsidRPr="00D712AB">
                              <w:rPr>
                                <w:b/>
                                <w:color w:val="FFFFFF" w:themeColor="background1"/>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FE9E62" id="Rectangle à coins arrondis 33" o:spid="_x0000_s1027" style="position:absolute;margin-left:0;margin-top:.5pt;width:274pt;height:41.2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wDDDwIAAPgDAAAOAAAAZHJzL2Uyb0RvYy54bWysU9uO0zAQfUfiHyy/0yTd3jZqulp1WYS0&#10;XMTCBzi2kxgcj7Hdpt2vZ+ympYI3xIs11zMzZ8bru0OvyV46r8BUtJjklEjDQSjTVvTb18c3K0p8&#10;YEYwDUZW9Cg9vdu8frUebCmn0IEW0hEEMb4cbEW7EGyZZZ53smd+AlYadDbgehZQdW0mHBsQvdfZ&#10;NM8X2QBOWAdceo/Wh5OTbhJ+00gePjWNl4HoimJvIb0uvXV8s82ala1jtlN8bIP9Qxc9UwaLXqAe&#10;WGBk59RfUL3iDjw0YcKhz6BpFJdpBpymyP+Y5rljVqZZkBxvLzT5/wfLP+6f7WcXW/f2CfgPTwxs&#10;O2Zaee8cDJ1kAssVkahssL68JETFYyqphw8gcLVsFyBxcGhcHwFxOnJIVB8vVMtDIByNN7Pl7SrH&#10;jXD0zac3q+U8lWDlOds6H95J6EkUKupgZ8QX3GcqwfZPPiS+BTGsj9XFd0qaXuP29kyTYrFYLEfE&#10;MThj5RkzjQtaiUeldVJcW2+1I5iKrebzfPl2TPbXYdrEYAMxLRLCymhJvEQq4tX5MhzqA1FiJC1a&#10;ahBHJMrB6fzwu6DQgXuhZMDTq6j/uWNOUqLfGyT7tpjN4q0mZTZfTlFx15762sMMR6iKBkpO4jac&#10;7ntnnWo7rFQkygzc44IaFc6bPHU1to/nleYZv0K832s9Rf3+sJtfAAAA//8DAFBLAwQUAAYACAAA&#10;ACEACu1I5N4AAAAFAQAADwAAAGRycy9kb3ducmV2LnhtbEyPy07DMBBF90j8gzVI7KjDozQNcSpU&#10;AQtUkEgqlaUbT5OQeBzFbhr+nmEFq3nc0b1n0tVkOzHi4BtHCq5nEQik0pmGKgXb4vkqBuGDJqM7&#10;R6jgGz2ssvOzVCfGnegDxzxUgk3IJ1pBHUKfSOnLGq32M9cjsXZwg9WBx6GSZtAnNredvImie2l1&#10;Q5xQ6x7XNZZtfrQK1p9vh/FpfNnmy6/Fsn3fFO3rrlDq8mJ6fAARcAp/x/CLz+iQMdPeHcl40Sng&#10;RwJvubA4v4u52SuIb+cgs1T+p89+AAAA//8DAFBLAQItABQABgAIAAAAIQC2gziS/gAAAOEBAAAT&#10;AAAAAAAAAAAAAAAAAAAAAABbQ29udGVudF9UeXBlc10ueG1sUEsBAi0AFAAGAAgAAAAhADj9If/W&#10;AAAAlAEAAAsAAAAAAAAAAAAAAAAALwEAAF9yZWxzLy5yZWxzUEsBAi0AFAAGAAgAAAAhAIWbAMMP&#10;AgAA+AMAAA4AAAAAAAAAAAAAAAAALgIAAGRycy9lMm9Eb2MueG1sUEsBAi0AFAAGAAgAAAAhAArt&#10;SOTeAAAABQEAAA8AAAAAAAAAAAAAAAAAaQQAAGRycy9kb3ducmV2LnhtbFBLBQYAAAAABAAEAPMA&#10;AAB0BQAAAAA=&#10;" fillcolor="#00507e" stroked="f">
                <v:textbox>
                  <w:txbxContent>
                    <w:p w14:paraId="0186F997" w14:textId="77777777" w:rsidR="00F42EBC" w:rsidRPr="00D712AB" w:rsidRDefault="00F42EBC" w:rsidP="00F42EBC">
                      <w:pPr>
                        <w:jc w:val="center"/>
                        <w:rPr>
                          <w:b/>
                          <w:color w:val="FFFFFF" w:themeColor="background1"/>
                        </w:rPr>
                      </w:pPr>
                      <w:r>
                        <w:rPr>
                          <w:b/>
                          <w:color w:val="FFFFFF" w:themeColor="background1"/>
                        </w:rPr>
                        <w:t>Cette situation est-elle envisagée dans la cartographie des conflits d’intérêts potentiels</w:t>
                      </w:r>
                      <w:r w:rsidRPr="00D712AB">
                        <w:rPr>
                          <w:b/>
                          <w:color w:val="FFFFFF" w:themeColor="background1"/>
                        </w:rPr>
                        <w:t> ?</w:t>
                      </w:r>
                    </w:p>
                  </w:txbxContent>
                </v:textbox>
                <w10:wrap anchorx="margin"/>
              </v:roundrect>
            </w:pict>
          </mc:Fallback>
        </mc:AlternateContent>
      </w:r>
    </w:p>
    <w:p w14:paraId="3038098F" w14:textId="1F7A1176" w:rsidR="00F42EBC" w:rsidRPr="00F42EBC" w:rsidRDefault="00F42EBC" w:rsidP="00F42EBC">
      <w:pPr>
        <w:rPr>
          <w:rFonts w:ascii="Calibri" w:hAnsi="Calibri" w:cs="Calibri"/>
          <w:sz w:val="22"/>
        </w:rPr>
      </w:pPr>
      <w:r w:rsidRPr="00F42EBC">
        <w:rPr>
          <w:rFonts w:ascii="Calibri" w:hAnsi="Calibri" w:cs="Calibri"/>
          <w:noProof/>
          <w:sz w:val="22"/>
        </w:rPr>
        <mc:AlternateContent>
          <mc:Choice Requires="wps">
            <w:drawing>
              <wp:anchor distT="0" distB="0" distL="114300" distR="114300" simplePos="0" relativeHeight="251672576" behindDoc="0" locked="0" layoutInCell="1" allowOverlap="1" wp14:anchorId="33850B63" wp14:editId="652537B2">
                <wp:simplePos x="0" y="0"/>
                <wp:positionH relativeFrom="column">
                  <wp:posOffset>550228</wp:posOffset>
                </wp:positionH>
                <wp:positionV relativeFrom="paragraph">
                  <wp:posOffset>21590</wp:posOffset>
                </wp:positionV>
                <wp:extent cx="932497" cy="590550"/>
                <wp:effectExtent l="57150" t="19050" r="1270" b="38100"/>
                <wp:wrapNone/>
                <wp:docPr id="35" name="Connecteur en angl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932497" cy="590550"/>
                        </a:xfrm>
                        <a:prstGeom prst="bentConnector3">
                          <a:avLst>
                            <a:gd name="adj1" fmla="val 100030"/>
                          </a:avLst>
                        </a:prstGeom>
                        <a:noFill/>
                        <a:ln w="28575">
                          <a:solidFill>
                            <a:srgbClr val="00507E"/>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8EEF91"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35" o:spid="_x0000_s1026" type="#_x0000_t34" style="position:absolute;margin-left:43.35pt;margin-top:1.7pt;width:73.4pt;height:46.5pt;rotation:180;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VHdAgIAAM0DAAAOAAAAZHJzL2Uyb0RvYy54bWysU8Fu2zAMvQ/YPwi6L7aTZUmMOD2k7S7d&#10;FqDd7ookx9okUZDUOPn7kVqaFdttmA8CaVKP5HvU+ubkLDvqmAz4jjeTmjPtJSjjDx3/+nT/bslZ&#10;ysIrYcHrjp914jebt2/WY2j1FAawSkeGID61Y+j4kHNoqyrJQTuRJhC0x2AP0YmMbjxUKooR0Z2t&#10;pnX9oRohqhBB6pTw7+2vIN8U/L7XMn/p+6Qzsx3H3nI5Yzn3dFabtWgPUYTByEsb4h+6cMJ4LHqF&#10;uhVZsOdo/oJyRkZI0OeJBFdB3xupyww4TVP/Mc3jIIIusyA5KVxpSv8PVn4+bv0uUuvy5B/DA8gf&#10;iXnYDsIfdGng6RxQuIaoqsaQ2usVclLYRbYfP4HCHPGcobBw6qNjEZDtpl7W9HHWWxO+EQ7VwsHZ&#10;qahwvqqgT5lJ/LmaTd+vFpxJDM1X9XxeVKpES6h0OcSUP2pwjIyO77XPW/AetYY4K/Di+JBykUMx&#10;Lxy1pr432IOzqO5RWNZgT7MX4Es6lniBprse7o21ZUGsZ2PHp8v5Yl7wE1ijKEp5KR72WxsZwuIs&#10;9bxe3BWuMPI6zZmMm26N6/iFkgI9aKHuvCp2FsaizXJhPEeDGljNqbbTijOr8Y2RRVKI1vqLIiQC&#10;bXxq96DOu0hh8nBnSuJlv2kpX/sl6/cr3PwEAAD//wMAUEsDBBQABgAIAAAAIQC3q/KK4AAAAAcB&#10;AAAPAAAAZHJzL2Rvd25yZXYueG1sTI7BTsJAFEX3Jv7D5Jm4kykUC9a+EmM04soAEnE3dB5tsfOm&#10;6QxQ/HrHlS5v7s25J5v1phFH6lxtGWE4iEAQF1bXXCK8r55vpiCcV6xVY5kQzuRgll9eZCrV9sQL&#10;Oi59KQKEXaoQKu/bVEpXVGSUG9iWOHQ72xnlQ+xKqTt1CnDTyFEUJdKomsNDpVp6rKj4Wh4Mwvfn&#10;/GNj17vXp/N8v5kMF6uXt/Ue8fqqf7gH4an3f2P41Q/qkAenrT2wdqJBmCaTsESIxyBCPYrjWxBb&#10;hLtkDDLP5H///AcAAP//AwBQSwECLQAUAAYACAAAACEAtoM4kv4AAADhAQAAEwAAAAAAAAAAAAAA&#10;AAAAAAAAW0NvbnRlbnRfVHlwZXNdLnhtbFBLAQItABQABgAIAAAAIQA4/SH/1gAAAJQBAAALAAAA&#10;AAAAAAAAAAAAAC8BAABfcmVscy8ucmVsc1BLAQItABQABgAIAAAAIQAhhVHdAgIAAM0DAAAOAAAA&#10;AAAAAAAAAAAAAC4CAABkcnMvZTJvRG9jLnhtbFBLAQItABQABgAIAAAAIQC3q/KK4AAAAAcBAAAP&#10;AAAAAAAAAAAAAAAAAFwEAABkcnMvZG93bnJldi54bWxQSwUGAAAAAAQABADzAAAAaQUAAAAA&#10;" adj="21606" strokecolor="#00507e" strokeweight="2.25pt">
                <v:stroke endarrow="block"/>
              </v:shape>
            </w:pict>
          </mc:Fallback>
        </mc:AlternateContent>
      </w:r>
      <w:r w:rsidRPr="00F42EBC">
        <w:rPr>
          <w:rFonts w:ascii="Calibri" w:hAnsi="Calibri" w:cs="Calibri"/>
          <w:noProof/>
          <w:sz w:val="22"/>
        </w:rPr>
        <mc:AlternateContent>
          <mc:Choice Requires="wps">
            <w:drawing>
              <wp:anchor distT="0" distB="0" distL="114300" distR="114300" simplePos="0" relativeHeight="251671552" behindDoc="0" locked="0" layoutInCell="1" allowOverlap="1" wp14:anchorId="26A128D2" wp14:editId="5FD68F97">
                <wp:simplePos x="0" y="0"/>
                <wp:positionH relativeFrom="column">
                  <wp:posOffset>4950778</wp:posOffset>
                </wp:positionH>
                <wp:positionV relativeFrom="paragraph">
                  <wp:posOffset>21589</wp:posOffset>
                </wp:positionV>
                <wp:extent cx="1157287" cy="428625"/>
                <wp:effectExtent l="0" t="19050" r="62230" b="47625"/>
                <wp:wrapNone/>
                <wp:docPr id="34" name="Connecteur en angl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7287" cy="428625"/>
                        </a:xfrm>
                        <a:prstGeom prst="bentConnector3">
                          <a:avLst>
                            <a:gd name="adj1" fmla="val 100020"/>
                          </a:avLst>
                        </a:prstGeom>
                        <a:noFill/>
                        <a:ln w="28575">
                          <a:solidFill>
                            <a:srgbClr val="00507E"/>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7A3D3A" id="Connecteur en angle 34" o:spid="_x0000_s1026" type="#_x0000_t34" style="position:absolute;margin-left:389.85pt;margin-top:1.7pt;width:91.1pt;height:3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2vm9AEAALUDAAAOAAAAZHJzL2Uyb0RvYy54bWysU02PGyEMvVfqf0Dcm/los4lGmewhu9vL&#10;to202x/gAJOhBYyAzST/voYm2X7cql6Qwfbz87NZ3R6tYQcVokbX82ZWc6acQKndvudfnx/eLTmL&#10;CZwEg071/KQiv12/fbOafKdaHNFIFRiBuNhNvudjSr6rqihGZSHO0CtHzgGDhUTXsK9kgInQrana&#10;ur6pJgzSBxQqRnq9++nk64I/DEqkL8MQVWKm58QtlTOUc5fPar2Cbh/Aj1qcacA/sLCgHRW9Qt1B&#10;AvYS9F9QVouAEYc0E2grHAYtVOmBumnqP7p5GsGr0guJE/1Vpvj/YMXnw8ZtQ6Yuju7JP6L4HpnD&#10;zQhurwqB55OnwTVZqmrysbum5Ev028B20yeUFAMvCYsKxyHYDEn9sWMR+3QVWx0TE/TYNPNFu1xw&#10;Jsj3oV3etPNSArpLtg8xfVRoWTZ6vlMubdA5mimG96UOHB5jKrJL5sBmCvJbw9lgDU3xAIY1dV23&#10;ZcwVdOdwsi7QOdfhgzamLIJxbOp5u5wv5gU/otEye3NcDPvdxgRGsNRMPa8X92fCv4VZnWijjbY9&#10;X1Lx+rxjowJ572Qpk0AbslkqyqagSWujeK5tleTMKPpL2cqSQ2fcWfksdt7s2O1QnrbhMhHajRJ4&#10;3uO8fL/eS/brb1v/AAAA//8DAFBLAwQUAAYACAAAACEA0nqLwt4AAAAIAQAADwAAAGRycy9kb3du&#10;cmV2LnhtbEyPQUvEMBCF74L/IYzgzU1WZWtr00VcxIMgbLfgNduMbbGZlCbddv31jic9Dt/jvW/y&#10;7eJ6ccIxdJ40rFcKBFLtbUeNhurwcvMAIkRD1vSeUMMZA2yLy4vcZNbPtMdTGRvBJRQyo6GNccik&#10;DHWLzoSVH5CYffrRmcjn2Eg7mpnLXS9vldpIZzrihdYM+Nxi/VVOTkMZzu919TY38+SU3e2+Xw/V&#10;/kPr66vl6RFExCX+heFXn9WhYKejn8gG0WtIkjThqIa7exDM0806BXFkoFKQRS7/P1D8AAAA//8D&#10;AFBLAQItABQABgAIAAAAIQC2gziS/gAAAOEBAAATAAAAAAAAAAAAAAAAAAAAAABbQ29udGVudF9U&#10;eXBlc10ueG1sUEsBAi0AFAAGAAgAAAAhADj9If/WAAAAlAEAAAsAAAAAAAAAAAAAAAAALwEAAF9y&#10;ZWxzLy5yZWxzUEsBAi0AFAAGAAgAAAAhAN2va+b0AQAAtQMAAA4AAAAAAAAAAAAAAAAALgIAAGRy&#10;cy9lMm9Eb2MueG1sUEsBAi0AFAAGAAgAAAAhANJ6i8LeAAAACAEAAA8AAAAAAAAAAAAAAAAATgQA&#10;AGRycy9kb3ducmV2LnhtbFBLBQYAAAAABAAEAPMAAABZBQAAAAA=&#10;" adj="21604" strokecolor="#00507e" strokeweight="2.25pt">
                <v:stroke endarrow="block"/>
              </v:shape>
            </w:pict>
          </mc:Fallback>
        </mc:AlternateContent>
      </w:r>
    </w:p>
    <w:p w14:paraId="70D3787B" w14:textId="0754073E" w:rsidR="00F42EBC" w:rsidRPr="00F42EBC" w:rsidRDefault="00F42EBC" w:rsidP="00F42EBC">
      <w:pPr>
        <w:rPr>
          <w:rFonts w:ascii="Calibri" w:hAnsi="Calibri" w:cs="Calibri"/>
          <w:sz w:val="22"/>
        </w:rPr>
      </w:pPr>
    </w:p>
    <w:p w14:paraId="7BC1F619" w14:textId="3DA67DFC" w:rsidR="00F42EBC" w:rsidRPr="00F42EBC" w:rsidRDefault="00F42EBC" w:rsidP="00F42EBC">
      <w:pPr>
        <w:rPr>
          <w:rFonts w:ascii="Calibri" w:hAnsi="Calibri" w:cs="Calibri"/>
          <w:sz w:val="22"/>
        </w:rPr>
      </w:pPr>
      <w:r w:rsidRPr="00F42EBC">
        <w:rPr>
          <w:rFonts w:ascii="Calibri" w:hAnsi="Calibri" w:cs="Calibri"/>
          <w:noProof/>
          <w:sz w:val="22"/>
        </w:rPr>
        <mc:AlternateContent>
          <mc:Choice Requires="wps">
            <w:drawing>
              <wp:anchor distT="0" distB="0" distL="114300" distR="114300" simplePos="0" relativeHeight="251677696" behindDoc="0" locked="0" layoutInCell="1" allowOverlap="1" wp14:anchorId="71FCA42D" wp14:editId="454F6B39">
                <wp:simplePos x="0" y="0"/>
                <wp:positionH relativeFrom="margin">
                  <wp:posOffset>5640705</wp:posOffset>
                </wp:positionH>
                <wp:positionV relativeFrom="paragraph">
                  <wp:posOffset>6985</wp:posOffset>
                </wp:positionV>
                <wp:extent cx="966470" cy="278130"/>
                <wp:effectExtent l="0" t="0" r="5080" b="7620"/>
                <wp:wrapNone/>
                <wp:docPr id="36" name="Rectangle à coins arrondis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6470" cy="278130"/>
                        </a:xfrm>
                        <a:prstGeom prst="roundRect">
                          <a:avLst>
                            <a:gd name="adj" fmla="val 16667"/>
                          </a:avLst>
                        </a:prstGeom>
                        <a:solidFill>
                          <a:srgbClr val="00507E"/>
                        </a:solidFill>
                        <a:ln>
                          <a:noFill/>
                        </a:ln>
                      </wps:spPr>
                      <wps:txbx>
                        <w:txbxContent>
                          <w:p w14:paraId="5278331B" w14:textId="77777777" w:rsidR="00F42EBC" w:rsidRPr="00D712AB" w:rsidRDefault="00F42EBC" w:rsidP="00F42EBC">
                            <w:pPr>
                              <w:jc w:val="center"/>
                              <w:rPr>
                                <w:b/>
                                <w:color w:val="FFFFFF" w:themeColor="background1"/>
                              </w:rPr>
                            </w:pPr>
                            <w:r w:rsidRPr="00D712AB">
                              <w:rPr>
                                <w:b/>
                                <w:color w:val="FFFFFF" w:themeColor="background1"/>
                              </w:rPr>
                              <w:t>OUI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FCA42D" id="Rectangle à coins arrondis 36" o:spid="_x0000_s1028" style="position:absolute;margin-left:444.15pt;margin-top:.55pt;width:76.1pt;height:21.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DgiEQIAAPcDAAAOAAAAZHJzL2Uyb0RvYy54bWysU9uOEzEMfUfiH6K805kp3XZ31Olq1WUR&#10;0nIRCx+QSTIXyMTBSTuzfD1OeqGCN8RLFNvxsc+xs76dBsP2Gn0PtuLFLOdMWwmqt23Fv355eHXN&#10;mQ/CKmHA6oo/a89vNy9frEdX6jl0YJRGRiDWl6OreBeCK7PMy04Pws/AaUvBBnAQgUxsM4ViJPTB&#10;ZPM8X2YjoHIIUntP3vtDkG8SftNoGT42jdeBmYpTbyGdmM46ntlmLcoWhet6eWxD/EMXg+gtFT1D&#10;3Ysg2A77v6CGXiJ4aMJMwpBB0/RSJw7Epsj/YPPUCacTFxLHu7NM/v/Byg/7J/cJY+vePYL87pmF&#10;bSdsq+8QYey0UFSuiEJlo/PlOSEanlJZPb4HRaMVuwBJg6nBIQISOzYlqZ/PUuspMEnOm+VysaKB&#10;SArNV9fF6zSKTJSnZIc+vNUwsHipOMLOqs80zlRB7B99SHIrZsUQi6tvnDWDoeHthWHFcrlcpZ5F&#10;eXxM2CfMxBZMrx56Y5KBbb01yCiVOs2v8tWbY7K/fGZsfGwhpkU9RBk9SZaoRFw6X4apnliviFaE&#10;iJ4a1DPphHDYPvotdOkAf3I20uZV3P/YCdScmXeWtL4pFou4qslYXK3mZOBlpL6MCCsJquKBs8N1&#10;Gw7rvXPYtx1VKpJkFu5oPk0fToM8dHVsn7Yr8Tn+hLi+l3Z69fu/bn4BAAD//wMAUEsDBBQABgAI&#10;AAAAIQCSxpgq4AAAAAkBAAAPAAAAZHJzL2Rvd25yZXYueG1sTI/BTsMwEETvSPyDtUjcqF0IkIQ4&#10;FaqAAypIJJXg6MbbJCReR7Gbhr/HPcFx9UYzb7PVbHo24ehaSxKWCwEMqbK6pVrCtny+ioE5r0ir&#10;3hJK+EEHq/z8LFOptkf6wKnwNQsl5FIlofF+SDl3VYNGuYUdkALb29EoH86x5npUx1Buen4txB03&#10;qqWw0KgB1w1WXXEwEtZfb/vpaXrZFsn3fdK9b8ru9bOU8vJifnwA5nH2f2E46Qd1yIPTzh5IO9ZL&#10;iOP4JkQDWAI7cRGJW2A7CVGUAM8z/v+D/BcAAP//AwBQSwECLQAUAAYACAAAACEAtoM4kv4AAADh&#10;AQAAEwAAAAAAAAAAAAAAAAAAAAAAW0NvbnRlbnRfVHlwZXNdLnhtbFBLAQItABQABgAIAAAAIQA4&#10;/SH/1gAAAJQBAAALAAAAAAAAAAAAAAAAAC8BAABfcmVscy8ucmVsc1BLAQItABQABgAIAAAAIQAG&#10;4DgiEQIAAPcDAAAOAAAAAAAAAAAAAAAAAC4CAABkcnMvZTJvRG9jLnhtbFBLAQItABQABgAIAAAA&#10;IQCSxpgq4AAAAAkBAAAPAAAAAAAAAAAAAAAAAGsEAABkcnMvZG93bnJldi54bWxQSwUGAAAAAAQA&#10;BADzAAAAeAUAAAAA&#10;" fillcolor="#00507e" stroked="f">
                <v:textbox>
                  <w:txbxContent>
                    <w:p w14:paraId="5278331B" w14:textId="77777777" w:rsidR="00F42EBC" w:rsidRPr="00D712AB" w:rsidRDefault="00F42EBC" w:rsidP="00F42EBC">
                      <w:pPr>
                        <w:jc w:val="center"/>
                        <w:rPr>
                          <w:b/>
                          <w:color w:val="FFFFFF" w:themeColor="background1"/>
                        </w:rPr>
                      </w:pPr>
                      <w:r w:rsidRPr="00D712AB">
                        <w:rPr>
                          <w:b/>
                          <w:color w:val="FFFFFF" w:themeColor="background1"/>
                        </w:rPr>
                        <w:t>OUI</w:t>
                      </w:r>
                    </w:p>
                  </w:txbxContent>
                </v:textbox>
                <w10:wrap anchorx="margin"/>
              </v:roundrect>
            </w:pict>
          </mc:Fallback>
        </mc:AlternateContent>
      </w:r>
      <w:r w:rsidRPr="00F42EBC">
        <w:rPr>
          <w:rFonts w:ascii="Calibri" w:hAnsi="Calibri" w:cs="Calibri"/>
          <w:noProof/>
          <w:sz w:val="22"/>
        </w:rPr>
        <mc:AlternateContent>
          <mc:Choice Requires="wps">
            <w:drawing>
              <wp:anchor distT="0" distB="0" distL="114300" distR="114300" simplePos="0" relativeHeight="251675648" behindDoc="0" locked="0" layoutInCell="1" allowOverlap="1" wp14:anchorId="40433959" wp14:editId="12D13B9B">
                <wp:simplePos x="0" y="0"/>
                <wp:positionH relativeFrom="margin">
                  <wp:posOffset>59055</wp:posOffset>
                </wp:positionH>
                <wp:positionV relativeFrom="paragraph">
                  <wp:posOffset>136525</wp:posOffset>
                </wp:positionV>
                <wp:extent cx="982345" cy="278130"/>
                <wp:effectExtent l="0" t="0" r="8255" b="7620"/>
                <wp:wrapNone/>
                <wp:docPr id="37" name="Rectangle à coins arrondis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345" cy="278130"/>
                        </a:xfrm>
                        <a:prstGeom prst="roundRect">
                          <a:avLst>
                            <a:gd name="adj" fmla="val 16667"/>
                          </a:avLst>
                        </a:prstGeom>
                        <a:solidFill>
                          <a:srgbClr val="00507E"/>
                        </a:solidFill>
                        <a:ln>
                          <a:noFill/>
                        </a:ln>
                      </wps:spPr>
                      <wps:txbx>
                        <w:txbxContent>
                          <w:p w14:paraId="002C5CFA" w14:textId="77777777" w:rsidR="00F42EBC" w:rsidRPr="00D712AB" w:rsidRDefault="00F42EBC" w:rsidP="00F42EBC">
                            <w:pPr>
                              <w:jc w:val="center"/>
                              <w:rPr>
                                <w:b/>
                                <w:color w:val="FFFFFF" w:themeColor="background1"/>
                              </w:rPr>
                            </w:pPr>
                            <w:r w:rsidRPr="00D712AB">
                              <w:rPr>
                                <w:b/>
                                <w:color w:val="FFFFFF" w:themeColor="background1"/>
                              </w:rPr>
                              <w:t>NON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433959" id="Rectangle à coins arrondis 37" o:spid="_x0000_s1029" style="position:absolute;margin-left:4.65pt;margin-top:10.75pt;width:77.35pt;height:21.9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xt5EQIAAPcDAAAOAAAAZHJzL2Uyb0RvYy54bWysU9uO3CAMfa/Uf0C8d5LMfaPJrFaz3arS&#10;9qJu+wEESEJLMAVmkt2vr2EuHbVvVV8QtvHx8bHZ3I69JgfpvAJT0WKSUyINB6FMW9FvXx/erCnx&#10;gRnBNBhZ0Wfp6e329avNYEs5hQ60kI4giPHlYCvahWDLLPO8kz3zE7DSYLAB17OApmsz4diA6L3O&#10;pnm+zAZwwjrg0nv03h+DdJvwm0by8KlpvAxEVxS5hXS6dNbxzLYbVraO2U7xEw32Dyx6pgwWvUDd&#10;s8DI3qm/oHrFHXhowoRDn0HTKC5TD9hNkf/RzVPHrEy9oDjeXmTy/w+Wfzw82c8uUvf2EfgPTwzs&#10;OmZaeeccDJ1kAssVUahssL68JETDYyqphw8gcLRsHyBpMDauj4DYHRmT1M8XqeUYCEfnzXo6my8o&#10;4RiartbFLI0iY+U52Tof3knoSbxU1MHeiC84zlSBHR59SHILYlgfi4vvlDS9xuEdmCbFcrlcJc6s&#10;PD1G7DNm6ha0Eg9K62S4tt5pRzAVmeaLfPX2lOyvn2kTHxuIaVEPVkZPkiUqEZfOl2GsR6JERWcR&#10;InpqEM+ok4Pj9uFvwUsH7oWSATevov7nnjlJiX5vUOubYj6Pq5qM+WI1RcNdR+rrCDMcoSoaKDle&#10;d+G43nvrVNthpSJJZuAO59OocB7kkdWJPm5X6uf0E+L6Xtvp1e//uv0FAAD//wMAUEsDBBQABgAI&#10;AAAAIQDJca8n3wAAAAcBAAAPAAAAZHJzL2Rvd25yZXYueG1sTI9BT4NAFITvJv6HzTPxZpe2FgV5&#10;NKZRD6aaCE30uIVXQNi3hN1S/PduT3qczGTmm2Q96U6MNNjGMMJ8FoAgLkzZcIWwy59v7kFYp7hU&#10;nWFC+CEL6/TyIlFxaU78QWPmKuFL2MYKoXauj6W0RU1a2Znpib13MINWzsuhkuWgTr5cd3IRBKHU&#10;qmG/UKueNjUVbXbUCJuvt8P4NL7ssuj7Lmrft3n7+pkjXl9Njw8gHE3uLwxnfI8OqWfamyOXVnQI&#10;0dIHERbzFYizHd76a3uEcLUEmSbyP3/6CwAA//8DAFBLAQItABQABgAIAAAAIQC2gziS/gAAAOEB&#10;AAATAAAAAAAAAAAAAAAAAAAAAABbQ29udGVudF9UeXBlc10ueG1sUEsBAi0AFAAGAAgAAAAhADj9&#10;If/WAAAAlAEAAAsAAAAAAAAAAAAAAAAALwEAAF9yZWxzLy5yZWxzUEsBAi0AFAAGAAgAAAAhAJQr&#10;G3kRAgAA9wMAAA4AAAAAAAAAAAAAAAAALgIAAGRycy9lMm9Eb2MueG1sUEsBAi0AFAAGAAgAAAAh&#10;AMlxryffAAAABwEAAA8AAAAAAAAAAAAAAAAAawQAAGRycy9kb3ducmV2LnhtbFBLBQYAAAAABAAE&#10;APMAAAB3BQAAAAA=&#10;" fillcolor="#00507e" stroked="f">
                <v:textbox>
                  <w:txbxContent>
                    <w:p w14:paraId="002C5CFA" w14:textId="77777777" w:rsidR="00F42EBC" w:rsidRPr="00D712AB" w:rsidRDefault="00F42EBC" w:rsidP="00F42EBC">
                      <w:pPr>
                        <w:jc w:val="center"/>
                        <w:rPr>
                          <w:b/>
                          <w:color w:val="FFFFFF" w:themeColor="background1"/>
                        </w:rPr>
                      </w:pPr>
                      <w:r w:rsidRPr="00D712AB">
                        <w:rPr>
                          <w:b/>
                          <w:color w:val="FFFFFF" w:themeColor="background1"/>
                        </w:rPr>
                        <w:t>NON</w:t>
                      </w:r>
                    </w:p>
                  </w:txbxContent>
                </v:textbox>
                <w10:wrap anchorx="margin"/>
              </v:roundrect>
            </w:pict>
          </mc:Fallback>
        </mc:AlternateContent>
      </w:r>
    </w:p>
    <w:p w14:paraId="5B0B212E" w14:textId="0C9DFC63" w:rsidR="00F42EBC" w:rsidRPr="00F42EBC" w:rsidRDefault="00F42EBC" w:rsidP="00F42EBC">
      <w:pPr>
        <w:rPr>
          <w:rFonts w:ascii="Calibri" w:hAnsi="Calibri" w:cs="Calibri"/>
          <w:sz w:val="22"/>
        </w:rPr>
      </w:pPr>
      <w:r w:rsidRPr="00F42EBC">
        <w:rPr>
          <w:rFonts w:ascii="Calibri" w:hAnsi="Calibri" w:cs="Calibri"/>
          <w:noProof/>
          <w:sz w:val="22"/>
        </w:rPr>
        <mc:AlternateContent>
          <mc:Choice Requires="wps">
            <w:drawing>
              <wp:anchor distT="0" distB="0" distL="114300" distR="114300" simplePos="0" relativeHeight="251666432" behindDoc="0" locked="0" layoutInCell="1" allowOverlap="1" wp14:anchorId="74822FEB" wp14:editId="42F69E04">
                <wp:simplePos x="0" y="0"/>
                <wp:positionH relativeFrom="column">
                  <wp:posOffset>6171247</wp:posOffset>
                </wp:positionH>
                <wp:positionV relativeFrom="paragraph">
                  <wp:posOffset>64452</wp:posOffset>
                </wp:positionV>
                <wp:extent cx="0" cy="277495"/>
                <wp:effectExtent l="57150" t="0" r="57150" b="46355"/>
                <wp:wrapNone/>
                <wp:docPr id="38" name="Connecteur droit avec flèch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straightConnector1">
                          <a:avLst/>
                        </a:prstGeom>
                        <a:noFill/>
                        <a:ln w="28575">
                          <a:solidFill>
                            <a:srgbClr val="00507E"/>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8E7F71" id="Connecteur droit avec flèche 38" o:spid="_x0000_s1026" type="#_x0000_t32" style="position:absolute;margin-left:485.9pt;margin-top:5.05pt;width:0;height:2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H4NzQEAAHgDAAAOAAAAZHJzL2Uyb0RvYy54bWysU01v2zAMvQ/YfxB0X+wEy9IZcXpI2126&#10;rUC7H8BIsi1MFgVSiZN/P0lJs6/bsItAiuTj46O0vj2OThwMsUXfyvmslsJ4hdr6vpXfXh7e3UjB&#10;EbwGh9608mRY3m7evllPoTELHNBpQyKBeG6m0MohxtBUFavBjMAzDManYIc0Qkwu9ZUmmBL66KpF&#10;XX+oJiQdCJVhTrd356DcFPyuMyp+7To2UbhWJm6xnFTOXT6rzRqaniAMVl1owD+wGMH61PQKdQcR&#10;xJ7sX1CjVYSMXZwpHCvsOqtMmSFNM6//mOZ5gGDKLEkcDleZ+P/Bqi+HrX+iTF0d/XN4RPWdhcft&#10;AL43hcDLKaTFzbNU1RS4uZZkh8MTid30GXXKgX3EosKxozFDpvnEsYh9uoptjlGo86VKt4vV6v3H&#10;ZQGH5rUuEMdPBkeRjVZyJLD9ELfofdoo0rx0gcMjx8wKmteC3NTjg3WuLNZ5MaUWN8vVslQwOqtz&#10;NOcx9butI3GA/DbqZb26v9D4LY1w73VBGwzo+4sdwbpki1jEiWSTXM7I3G40Wgpn0nfI1pmf8xfx&#10;sl75cXKzQ316ohzOXlpvGeTyFPP7+dUvWT8/zOYHAAAA//8DAFBLAwQUAAYACAAAACEA3kvtLt8A&#10;AAAJAQAADwAAAGRycy9kb3ducmV2LnhtbEyPzU7DMBCE70i8g7VI3KgdKkoIcSoE4oCaCvoDZzde&#10;kqjxOordNrw9izjAcXZGM9/m89F14ohDaD1pSCYKBFLlbUu1hu3m+SoFEaIhazpPqOELA8yL87Pc&#10;ZNafaIXHdawFl1DIjIYmxj6TMlQNOhMmvkdi79MPzkSWQy3tYE5c7jp5rdRMOtMSLzSmx8cGq/36&#10;4DR8vC3796lKN/un18XLarYow7Ystb68GB/uQUQc418YfvAZHQpm2vkD2SA6DXe3CaNHNlQCggO/&#10;h52Gm2kKssjl/w+KbwAAAP//AwBQSwECLQAUAAYACAAAACEAtoM4kv4AAADhAQAAEwAAAAAAAAAA&#10;AAAAAAAAAAAAW0NvbnRlbnRfVHlwZXNdLnhtbFBLAQItABQABgAIAAAAIQA4/SH/1gAAAJQBAAAL&#10;AAAAAAAAAAAAAAAAAC8BAABfcmVscy8ucmVsc1BLAQItABQABgAIAAAAIQDbKH4NzQEAAHgDAAAO&#10;AAAAAAAAAAAAAAAAAC4CAABkcnMvZTJvRG9jLnhtbFBLAQItABQABgAIAAAAIQDeS+0u3wAAAAkB&#10;AAAPAAAAAAAAAAAAAAAAACcEAABkcnMvZG93bnJldi54bWxQSwUGAAAAAAQABADzAAAAMwUAAAAA&#10;" strokecolor="#00507e" strokeweight="2.25pt">
                <v:stroke endarrow="block"/>
              </v:shape>
            </w:pict>
          </mc:Fallback>
        </mc:AlternateContent>
      </w:r>
      <w:r w:rsidRPr="00F42EBC">
        <w:rPr>
          <w:rFonts w:ascii="Calibri" w:hAnsi="Calibri" w:cs="Calibri"/>
          <w:noProof/>
          <w:sz w:val="22"/>
        </w:rPr>
        <mc:AlternateContent>
          <mc:Choice Requires="wps">
            <w:drawing>
              <wp:anchor distT="0" distB="0" distL="114300" distR="114300" simplePos="0" relativeHeight="251660288" behindDoc="0" locked="0" layoutInCell="1" allowOverlap="1" wp14:anchorId="4C27F63C" wp14:editId="15B45A3D">
                <wp:simplePos x="0" y="0"/>
                <wp:positionH relativeFrom="column">
                  <wp:posOffset>540702</wp:posOffset>
                </wp:positionH>
                <wp:positionV relativeFrom="paragraph">
                  <wp:posOffset>171767</wp:posOffset>
                </wp:positionV>
                <wp:extent cx="0" cy="277495"/>
                <wp:effectExtent l="57150" t="0" r="57150" b="46355"/>
                <wp:wrapNone/>
                <wp:docPr id="39" name="Connecteur droit avec flèch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straightConnector1">
                          <a:avLst/>
                        </a:prstGeom>
                        <a:noFill/>
                        <a:ln w="28575">
                          <a:solidFill>
                            <a:srgbClr val="00507E"/>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3B2A4A" id="Connecteur droit avec flèche 39" o:spid="_x0000_s1026" type="#_x0000_t32" style="position:absolute;margin-left:42.55pt;margin-top:13.5pt;width:0;height:2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H4NzQEAAHgDAAAOAAAAZHJzL2Uyb0RvYy54bWysU01v2zAMvQ/YfxB0X+wEy9IZcXpI2126&#10;rUC7H8BIsi1MFgVSiZN/P0lJs6/bsItAiuTj46O0vj2OThwMsUXfyvmslsJ4hdr6vpXfXh7e3UjB&#10;EbwGh9608mRY3m7evllPoTELHNBpQyKBeG6m0MohxtBUFavBjMAzDManYIc0Qkwu9ZUmmBL66KpF&#10;XX+oJiQdCJVhTrd356DcFPyuMyp+7To2UbhWJm6xnFTOXT6rzRqaniAMVl1owD+wGMH61PQKdQcR&#10;xJ7sX1CjVYSMXZwpHCvsOqtMmSFNM6//mOZ5gGDKLEkcDleZ+P/Bqi+HrX+iTF0d/XN4RPWdhcft&#10;AL43hcDLKaTFzbNU1RS4uZZkh8MTid30GXXKgX3EosKxozFDpvnEsYh9uoptjlGo86VKt4vV6v3H&#10;ZQGH5rUuEMdPBkeRjVZyJLD9ELfofdoo0rx0gcMjx8wKmteC3NTjg3WuLNZ5MaUWN8vVslQwOqtz&#10;NOcx9butI3GA/DbqZb26v9D4LY1w73VBGwzo+4sdwbpki1jEiWSTXM7I3G40Wgpn0nfI1pmf8xfx&#10;sl75cXKzQ316ohzOXlpvGeTyFPP7+dUvWT8/zOYHAAAA//8DAFBLAwQUAAYACAAAACEAiHlrQN0A&#10;AAAHAQAADwAAAGRycy9kb3ducmV2LnhtbEyPzU7DMBCE70i8g7VI3KjdIpooZFMhEAfUoNIfOLvx&#10;kkSN7Sh22/D2LFzgOJrRzDf5YrSdONEQWu8QphMFglzlTetqhN32+SYFEaJ2RnfeEcIXBVgUlxe5&#10;zow/uzWdNrEWXOJCphGaGPtMylA1ZHWY+J4ce59+sDqyHGppBn3mctvJmVJzaXXreKHRPT02VB02&#10;R4vw8fbav9+qdHt4Wi1f1vNlGXZliXh9NT7cg4g0xr8w/OAzOhTMtPdHZ4LoENK7KScRZglfYv9X&#10;7xESlYAscvmfv/gGAAD//wMAUEsBAi0AFAAGAAgAAAAhALaDOJL+AAAA4QEAABMAAAAAAAAAAAAA&#10;AAAAAAAAAFtDb250ZW50X1R5cGVzXS54bWxQSwECLQAUAAYACAAAACEAOP0h/9YAAACUAQAACwAA&#10;AAAAAAAAAAAAAAAvAQAAX3JlbHMvLnJlbHNQSwECLQAUAAYACAAAACEA2yh+Dc0BAAB4AwAADgAA&#10;AAAAAAAAAAAAAAAuAgAAZHJzL2Uyb0RvYy54bWxQSwECLQAUAAYACAAAACEAiHlrQN0AAAAHAQAA&#10;DwAAAAAAAAAAAAAAAAAnBAAAZHJzL2Rvd25yZXYueG1sUEsFBgAAAAAEAAQA8wAAADEFAAAAAA==&#10;" strokecolor="#00507e" strokeweight="2.25pt">
                <v:stroke endarrow="block"/>
              </v:shape>
            </w:pict>
          </mc:Fallback>
        </mc:AlternateContent>
      </w:r>
    </w:p>
    <w:p w14:paraId="5504C48A" w14:textId="03B37D5D" w:rsidR="00F42EBC" w:rsidRPr="00F42EBC" w:rsidRDefault="00F42EBC" w:rsidP="00F42EBC">
      <w:pPr>
        <w:rPr>
          <w:rFonts w:ascii="Calibri" w:hAnsi="Calibri" w:cs="Calibri"/>
          <w:sz w:val="22"/>
        </w:rPr>
      </w:pPr>
      <w:r w:rsidRPr="00F42EBC">
        <w:rPr>
          <w:rFonts w:ascii="Calibri" w:hAnsi="Calibri" w:cs="Calibri"/>
          <w:noProof/>
          <w:sz w:val="22"/>
        </w:rPr>
        <mc:AlternateContent>
          <mc:Choice Requires="wps">
            <w:drawing>
              <wp:anchor distT="0" distB="0" distL="114300" distR="114300" simplePos="0" relativeHeight="251664384" behindDoc="0" locked="0" layoutInCell="1" allowOverlap="1" wp14:anchorId="626EB8E8" wp14:editId="0FD3B7EB">
                <wp:simplePos x="0" y="0"/>
                <wp:positionH relativeFrom="margin">
                  <wp:posOffset>-338137</wp:posOffset>
                </wp:positionH>
                <wp:positionV relativeFrom="paragraph">
                  <wp:posOffset>247650</wp:posOffset>
                </wp:positionV>
                <wp:extent cx="1757045" cy="476885"/>
                <wp:effectExtent l="0" t="0" r="0" b="0"/>
                <wp:wrapNone/>
                <wp:docPr id="41" name="Rectangle à coins arrondi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7045" cy="476885"/>
                        </a:xfrm>
                        <a:prstGeom prst="roundRect">
                          <a:avLst>
                            <a:gd name="adj" fmla="val 16667"/>
                          </a:avLst>
                        </a:prstGeom>
                        <a:solidFill>
                          <a:srgbClr val="00507E"/>
                        </a:solidFill>
                        <a:ln>
                          <a:noFill/>
                        </a:ln>
                      </wps:spPr>
                      <wps:txbx>
                        <w:txbxContent>
                          <w:p w14:paraId="0F2F8C36" w14:textId="77777777" w:rsidR="00F42EBC" w:rsidRPr="00D712AB" w:rsidRDefault="00F42EBC" w:rsidP="00F42EBC">
                            <w:pPr>
                              <w:jc w:val="center"/>
                              <w:rPr>
                                <w:b/>
                                <w:color w:val="FFFFFF" w:themeColor="background1"/>
                              </w:rPr>
                            </w:pPr>
                            <w:r w:rsidRPr="00D712AB">
                              <w:rPr>
                                <w:b/>
                                <w:color w:val="FFFFFF" w:themeColor="background1"/>
                              </w:rPr>
                              <w:t>Mesure</w:t>
                            </w:r>
                            <w:r>
                              <w:rPr>
                                <w:b/>
                                <w:color w:val="FFFFFF" w:themeColor="background1"/>
                              </w:rPr>
                              <w:t>s</w:t>
                            </w:r>
                            <w:r w:rsidRPr="00D712AB">
                              <w:rPr>
                                <w:b/>
                                <w:color w:val="FFFFFF" w:themeColor="background1"/>
                              </w:rPr>
                              <w:t xml:space="preserve"> </w:t>
                            </w:r>
                            <w:r>
                              <w:rPr>
                                <w:b/>
                                <w:color w:val="FFFFFF" w:themeColor="background1"/>
                              </w:rPr>
                              <w:t>d’encadrement spécifiques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6EB8E8" id="Rectangle à coins arrondis 41" o:spid="_x0000_s1030" style="position:absolute;margin-left:-26.6pt;margin-top:19.5pt;width:138.35pt;height:37.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iN5EQIAAPgDAAAOAAAAZHJzL2Uyb0RvYy54bWysU9uO0zAQfUfiHyy/0yRV25So6WrVZRHS&#10;chELH+DYTmJwPMZ2m5avZ+ympYI3xIvlmfGcmXNmvLk7DpocpPMKTE2LWU6JNByEMl1Nv355fLWm&#10;xAdmBNNgZE1P0tO77csXm9FWcg49aCEdQRDjq9HWtA/BVlnmeS8H5mdgpcFgC25gAU3XZcKxEdEH&#10;nc3zfJWN4IR1wKX36H04B+k24bet5OFj23oZiK4p9hbS6dLZxDPbbljVOWZ7xac22D90MTBlsOgV&#10;6oEFRvZO/QU1KO7AQxtmHIYM2lZxmTggmyL/g81zz6xMXFAcb68y+f8Hyz8cnu0nF1v39gn4d08M&#10;7HpmOnnvHIy9ZALLFVGobLS+uiZEw2Mqacb3IHC0bB8gaXBs3RABkR05JqlPV6nlMRCOzqJclvli&#10;SQnH2KJcrdfLVIJVl2zrfHgrYSDxUlMHeyM+4zxTCXZ48iHpLYhhQ6wuvlHSDhqnd2CaFKvVqpwQ&#10;p8cZqy6YiS5oJR6V1slwXbPTjmAqtpov8/LNlOxvn2kTHxuIaVEQVkVP0iVKEbfOV+HYHIkSSCtC&#10;RE8D4oRCOTivH34XvPTgflIy4urV1P/YMycp0e8Miv26WCziriZjsSznaLjbSHMbYYYjVE0DJefr&#10;Lpz3e2+d6nqsVCTJDNzjgFoVLpM8dzW1j+uV+ExfIe7vrZ1e/f6w218AAAD//wMAUEsDBBQABgAI&#10;AAAAIQBUJyZM4gAAAAoBAAAPAAAAZHJzL2Rvd25yZXYueG1sTI/LTsMwEEX3SPyDNUjsWudBoQlx&#10;KlQBCwRIJJXK0o3dJCQeR7Gbhr9nWMFyNEf3npttZtOzSY+utSggXAbANFZWtVgL2JVPizUw5yUq&#10;2VvUAr61g01+eZHJVNkzfuip8DWjEHSpFNB4P6Scu6rRRrqlHTTS72hHIz2dY83VKM8UbnoeBcEt&#10;N7JFamjkoLeNrrriZARsP9+O0+P0vCuSr7uke38tu5d9KcT11fxwD8zr2f/B8KtP6pCT08GeUDnW&#10;C1is4ohQAXFCmwiIongF7EBkeBMCzzP+f0L+AwAA//8DAFBLAQItABQABgAIAAAAIQC2gziS/gAA&#10;AOEBAAATAAAAAAAAAAAAAAAAAAAAAABbQ29udGVudF9UeXBlc10ueG1sUEsBAi0AFAAGAAgAAAAh&#10;ADj9If/WAAAAlAEAAAsAAAAAAAAAAAAAAAAALwEAAF9yZWxzLy5yZWxzUEsBAi0AFAAGAAgAAAAh&#10;ANnKI3kRAgAA+AMAAA4AAAAAAAAAAAAAAAAALgIAAGRycy9lMm9Eb2MueG1sUEsBAi0AFAAGAAgA&#10;AAAhAFQnJkziAAAACgEAAA8AAAAAAAAAAAAAAAAAawQAAGRycy9kb3ducmV2LnhtbFBLBQYAAAAA&#10;BAAEAPMAAAB6BQAAAAA=&#10;" fillcolor="#00507e" stroked="f">
                <v:textbox>
                  <w:txbxContent>
                    <w:p w14:paraId="0F2F8C36" w14:textId="77777777" w:rsidR="00F42EBC" w:rsidRPr="00D712AB" w:rsidRDefault="00F42EBC" w:rsidP="00F42EBC">
                      <w:pPr>
                        <w:jc w:val="center"/>
                        <w:rPr>
                          <w:b/>
                          <w:color w:val="FFFFFF" w:themeColor="background1"/>
                        </w:rPr>
                      </w:pPr>
                      <w:r w:rsidRPr="00D712AB">
                        <w:rPr>
                          <w:b/>
                          <w:color w:val="FFFFFF" w:themeColor="background1"/>
                        </w:rPr>
                        <w:t>Mesure</w:t>
                      </w:r>
                      <w:r>
                        <w:rPr>
                          <w:b/>
                          <w:color w:val="FFFFFF" w:themeColor="background1"/>
                        </w:rPr>
                        <w:t>s</w:t>
                      </w:r>
                      <w:r w:rsidRPr="00D712AB">
                        <w:rPr>
                          <w:b/>
                          <w:color w:val="FFFFFF" w:themeColor="background1"/>
                        </w:rPr>
                        <w:t xml:space="preserve"> </w:t>
                      </w:r>
                      <w:r>
                        <w:rPr>
                          <w:b/>
                          <w:color w:val="FFFFFF" w:themeColor="background1"/>
                        </w:rPr>
                        <w:t>d’encadrement spécifiques</w:t>
                      </w:r>
                    </w:p>
                  </w:txbxContent>
                </v:textbox>
                <w10:wrap anchorx="margin"/>
              </v:roundrect>
            </w:pict>
          </mc:Fallback>
        </mc:AlternateContent>
      </w:r>
      <w:r w:rsidRPr="00F42EBC">
        <w:rPr>
          <w:rFonts w:ascii="Calibri" w:hAnsi="Calibri" w:cs="Calibri"/>
          <w:noProof/>
          <w:sz w:val="22"/>
        </w:rPr>
        <mc:AlternateContent>
          <mc:Choice Requires="wps">
            <w:drawing>
              <wp:anchor distT="0" distB="0" distL="114300" distR="114300" simplePos="0" relativeHeight="251665408" behindDoc="0" locked="0" layoutInCell="1" allowOverlap="1" wp14:anchorId="067DDA12" wp14:editId="48437AC0">
                <wp:simplePos x="0" y="0"/>
                <wp:positionH relativeFrom="margin">
                  <wp:posOffset>5324157</wp:posOffset>
                </wp:positionH>
                <wp:positionV relativeFrom="paragraph">
                  <wp:posOffset>139700</wp:posOffset>
                </wp:positionV>
                <wp:extent cx="1647825" cy="533400"/>
                <wp:effectExtent l="0" t="0" r="9525" b="0"/>
                <wp:wrapNone/>
                <wp:docPr id="40" name="Rectangle à coins arrondis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533400"/>
                        </a:xfrm>
                        <a:prstGeom prst="roundRect">
                          <a:avLst>
                            <a:gd name="adj" fmla="val 16667"/>
                          </a:avLst>
                        </a:prstGeom>
                        <a:solidFill>
                          <a:srgbClr val="00507E"/>
                        </a:solidFill>
                        <a:ln>
                          <a:noFill/>
                        </a:ln>
                      </wps:spPr>
                      <wps:txbx>
                        <w:txbxContent>
                          <w:p w14:paraId="73314B98" w14:textId="77777777" w:rsidR="00F42EBC" w:rsidRPr="00D712AB" w:rsidRDefault="00F42EBC" w:rsidP="00F42EBC">
                            <w:pPr>
                              <w:jc w:val="center"/>
                              <w:rPr>
                                <w:b/>
                                <w:color w:val="FFFFFF" w:themeColor="background1"/>
                              </w:rPr>
                            </w:pPr>
                            <w:r w:rsidRPr="00D712AB">
                              <w:rPr>
                                <w:b/>
                                <w:color w:val="FFFFFF" w:themeColor="background1"/>
                              </w:rPr>
                              <w:t>Utilisation de la procédure en place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7DDA12" id="Rectangle à coins arrondis 40" o:spid="_x0000_s1031" style="position:absolute;margin-left:419.2pt;margin-top:11pt;width:129.75pt;height:4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3OEgIAAPgDAAAOAAAAZHJzL2Uyb0RvYy54bWysU9uOEzEMfUfiH6K805np9rKMOl2tuixC&#10;Wi5i4QMySeYCmTg4aafl63HSCxW8IV6i2I6PfY6d1d1+MGyn0fdgK15Mcs60laB621b865fHV7ec&#10;+SCsEgasrvhBe363fvliNbpST6EDozQyArG+HF3FuxBcmWVednoQfgJOWwo2gIMIZGKbKRQjoQ8m&#10;m+b5IhsBlUOQ2nvyPhyDfJ3wm0bL8LFpvA7MVJx6C+nEdNbxzNYrUbYoXNfLUxviH7oYRG+p6AXq&#10;QQTBttj/BTX0EsFDEyYShgyappc6cSA2Rf4Hm+dOOJ24kDjeXWTy/w9Wftg9u08YW/fuCeR3zyxs&#10;OmFbfY8IY6eFonJFFCobnS8vCdHwlMrq8T0oGq3YBkga7BscIiCxY/sk9eEitd4HJslZLGbL2+mc&#10;M0mx+c3NLE+zyER5znbow1sNA4uXiiNsrfpM80wlxO7Jh6S3YlYMsbr6xlkzGJreThhWLBaLZWpa&#10;lKfHhH3GTHTB9OqxNyYZ2NYbg4xSqdV8ni/fnJL99TNj42MLMS0KIsroSbpEKeLW+TLs6z3rFdGK&#10;ENFTgzqQUAjH9aPvQpcO8CdnI61exf2PrUDNmXlnSezXxWwWdzUZs/lySgZeR+rriLCSoCoeODte&#10;N+G431uHfdtRpSJJZuGeBtT04TzJY1en9mm9Ep/TV4j7e22nV78/7PoXAAAA//8DAFBLAwQUAAYA&#10;CAAAACEAyI8/FeIAAAALAQAADwAAAGRycy9kb3ducmV2LnhtbEyPwU6DQBCG7ya+w2ZMvNld0bSA&#10;LI1p1IOxJkKT9riFKSDsLGG3FN/e5aS3mcyXf74/WU+6YyMOtjEk4X4hgCEVpmyokrDLX+9CYNYp&#10;KlVnCCX8oIV1en2VqLg0F/rCMXMV8yFkYyWhdq6PObdFjVrZhemR/O1kBq2cX4eKl4O6+HDd8UCI&#10;JdeqIf+hVj1uaiza7KwlbA7b0/gyvu2y6HsVtZ8fefu+z6W8vZmen4A5nNwfDLO+V4fUOx3NmUrL&#10;OgnhQ/joUQlB4DvNgIhWEbDjPC0F8DTh/zukvwAAAP//AwBQSwECLQAUAAYACAAAACEAtoM4kv4A&#10;AADhAQAAEwAAAAAAAAAAAAAAAAAAAAAAW0NvbnRlbnRfVHlwZXNdLnhtbFBLAQItABQABgAIAAAA&#10;IQA4/SH/1gAAAJQBAAALAAAAAAAAAAAAAAAAAC8BAABfcmVscy8ucmVsc1BLAQItABQABgAIAAAA&#10;IQDplR3OEgIAAPgDAAAOAAAAAAAAAAAAAAAAAC4CAABkcnMvZTJvRG9jLnhtbFBLAQItABQABgAI&#10;AAAAIQDIjz8V4gAAAAsBAAAPAAAAAAAAAAAAAAAAAGwEAABkcnMvZG93bnJldi54bWxQSwUGAAAA&#10;AAQABADzAAAAewUAAAAA&#10;" fillcolor="#00507e" stroked="f">
                <v:textbox>
                  <w:txbxContent>
                    <w:p w14:paraId="73314B98" w14:textId="77777777" w:rsidR="00F42EBC" w:rsidRPr="00D712AB" w:rsidRDefault="00F42EBC" w:rsidP="00F42EBC">
                      <w:pPr>
                        <w:jc w:val="center"/>
                        <w:rPr>
                          <w:b/>
                          <w:color w:val="FFFFFF" w:themeColor="background1"/>
                        </w:rPr>
                      </w:pPr>
                      <w:r w:rsidRPr="00D712AB">
                        <w:rPr>
                          <w:b/>
                          <w:color w:val="FFFFFF" w:themeColor="background1"/>
                        </w:rPr>
                        <w:t>Utilisation de la procédure en place</w:t>
                      </w:r>
                    </w:p>
                  </w:txbxContent>
                </v:textbox>
                <w10:wrap anchorx="margin"/>
              </v:roundrect>
            </w:pict>
          </mc:Fallback>
        </mc:AlternateContent>
      </w:r>
    </w:p>
    <w:p w14:paraId="32F4D260" w14:textId="31DCEE13" w:rsidR="00F42EBC" w:rsidRPr="00F42EBC" w:rsidRDefault="00F42EBC" w:rsidP="00F42EBC">
      <w:pPr>
        <w:rPr>
          <w:rFonts w:ascii="Calibri" w:hAnsi="Calibri" w:cs="Calibri"/>
          <w:sz w:val="22"/>
        </w:rPr>
      </w:pPr>
    </w:p>
    <w:p w14:paraId="75378A75" w14:textId="0E088A70" w:rsidR="00F42EBC" w:rsidRPr="00F42EBC" w:rsidRDefault="00F42EBC" w:rsidP="00F42EBC">
      <w:pPr>
        <w:rPr>
          <w:rFonts w:ascii="Calibri" w:hAnsi="Calibri" w:cs="Calibri"/>
          <w:sz w:val="22"/>
        </w:rPr>
      </w:pPr>
      <w:r w:rsidRPr="00F42EBC">
        <w:rPr>
          <w:rFonts w:ascii="Calibri" w:hAnsi="Calibri" w:cs="Calibri"/>
          <w:noProof/>
          <w:sz w:val="22"/>
        </w:rPr>
        <mc:AlternateContent>
          <mc:Choice Requires="wps">
            <w:drawing>
              <wp:anchor distT="0" distB="0" distL="114300" distR="114300" simplePos="0" relativeHeight="251662336" behindDoc="0" locked="0" layoutInCell="1" allowOverlap="1" wp14:anchorId="5E7B13B2" wp14:editId="5FC9036C">
                <wp:simplePos x="0" y="0"/>
                <wp:positionH relativeFrom="column">
                  <wp:posOffset>4717415</wp:posOffset>
                </wp:positionH>
                <wp:positionV relativeFrom="paragraph">
                  <wp:posOffset>97473</wp:posOffset>
                </wp:positionV>
                <wp:extent cx="1449070" cy="495300"/>
                <wp:effectExtent l="38100" t="19050" r="36830" b="76200"/>
                <wp:wrapNone/>
                <wp:docPr id="42" name="Connecteur en angl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449070" cy="495300"/>
                        </a:xfrm>
                        <a:prstGeom prst="bentConnector3">
                          <a:avLst>
                            <a:gd name="adj1" fmla="val -579"/>
                          </a:avLst>
                        </a:prstGeom>
                        <a:noFill/>
                        <a:ln w="28575">
                          <a:solidFill>
                            <a:srgbClr val="00507E"/>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DF7F38" id="Connecteur en angle 42" o:spid="_x0000_s1026" type="#_x0000_t34" style="position:absolute;margin-left:371.45pt;margin-top:7.7pt;width:114.1pt;height:39pt;rotation:18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rCkAAIAAMwDAAAOAAAAZHJzL2Uyb0RvYy54bWysU01v2zAMvQ/YfxB0b+2kyZIYcXpI2126&#10;LUC73RVJjrVJoiCpcfLvR6pe9nUb5oMgmuQj+R61vj05y446JgO+5ZPrmjPtJSjjDy3//PxwteQs&#10;ZeGVsOB1y8868dvN2zfrITR6Cj1YpSNDEJ+aIbS8zzk0VZVkr51I1xC0R2cH0YmMZjxUKooB0Z2t&#10;pnX9rhogqhBB6pTw792rk28KftdpmT91XdKZ2ZZjb7mcsZx7OqvNWjSHKEJv5NiG+IcunDAei16g&#10;7kQW7CWav6CckRESdPlagqug64zUZQacZlL/Mc1TL4IusyA5KVxoSv8PVn48bv0uUuvy5J/CI8hv&#10;iXnY9sIfdGng+RxQuAlRVQ0hNZcUMlLYRbYfPoDCGPGSobBw6qJjEZDtSb2s6eOssyZ8IRyqhYOz&#10;U1HhfFFBnzKT+HMym63qBWZI9M1W8xvMptqiIVjKDjHl9xoco0vL99rnLXiPYkO8Kfji+Jhy0UMx&#10;Lxz1pr5OsAlnUd6jsOxqvliNsGMwFvgBTJkeHoy1ZT+sZ0PLp8v5Yl7QE1ijyEtxKR72WxsZguIo&#10;9bxe3I+4v4U5k3HRrXEtHxkp0L0W6t6rcs/CWLyzXAjP0aAEVnOq7bTizGp8YnR7ZcP6URDSgBY+&#10;NXtQ510kN1m4MoW2cb1pJ3+1S9TPR7j5DgAA//8DAFBLAwQUAAYACAAAACEAoM5I/d4AAAAJAQAA&#10;DwAAAGRycy9kb3ducmV2LnhtbEyPQU/DMAyF70j8h8hI3FjaUdhamk4TgiMSbFy4pYlpqzVOabK1&#10;7NdjTnCz9Z6fv1duZteLE46h86QgXSQgkIy3HTUK3vfPN2sQIWqyuveECr4xwKa6vCh1Yf1Eb3ja&#10;xUZwCIVCK2hjHAopg2nR6bDwAxJrn350OvI6NtKOeuJw18tlktxLpzviD60e8LFFc9gdHWM8Teez&#10;qT9cavMvd0jXr/sXs1Xq+mrePoCIOMc/M/zi8w1UzFT7I9kgegWrbJmzlYW7DAQb8lWagqh5uM1A&#10;VqX836D6AQAA//8DAFBLAQItABQABgAIAAAAIQC2gziS/gAAAOEBAAATAAAAAAAAAAAAAAAAAAAA&#10;AABbQ29udGVudF9UeXBlc10ueG1sUEsBAi0AFAAGAAgAAAAhADj9If/WAAAAlAEAAAsAAAAAAAAA&#10;AAAAAAAALwEAAF9yZWxzLy5yZWxzUEsBAi0AFAAGAAgAAAAhAPUqsKQAAgAAzAMAAA4AAAAAAAAA&#10;AAAAAAAALgIAAGRycy9lMm9Eb2MueG1sUEsBAi0AFAAGAAgAAAAhAKDOSP3eAAAACQEAAA8AAAAA&#10;AAAAAAAAAAAAWgQAAGRycy9kb3ducmV2LnhtbFBLBQYAAAAABAAEAPMAAABlBQAAAAA=&#10;" adj="-125" strokecolor="#00507e" strokeweight="2.25pt">
                <v:stroke endarrow="block"/>
              </v:shape>
            </w:pict>
          </mc:Fallback>
        </mc:AlternateContent>
      </w:r>
      <w:r w:rsidRPr="00F42EBC">
        <w:rPr>
          <w:rFonts w:ascii="Calibri" w:hAnsi="Calibri" w:cs="Calibri"/>
          <w:noProof/>
          <w:sz w:val="22"/>
        </w:rPr>
        <mc:AlternateContent>
          <mc:Choice Requires="wps">
            <w:drawing>
              <wp:anchor distT="0" distB="0" distL="114300" distR="114300" simplePos="0" relativeHeight="251661312" behindDoc="0" locked="0" layoutInCell="1" allowOverlap="1" wp14:anchorId="319B3EA9" wp14:editId="3D9520C0">
                <wp:simplePos x="0" y="0"/>
                <wp:positionH relativeFrom="column">
                  <wp:posOffset>531177</wp:posOffset>
                </wp:positionH>
                <wp:positionV relativeFrom="paragraph">
                  <wp:posOffset>97472</wp:posOffset>
                </wp:positionV>
                <wp:extent cx="1576387" cy="390525"/>
                <wp:effectExtent l="19050" t="19050" r="62230" b="85725"/>
                <wp:wrapNone/>
                <wp:docPr id="44" name="Connecteur en angl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6387" cy="390525"/>
                        </a:xfrm>
                        <a:prstGeom prst="bentConnector3">
                          <a:avLst>
                            <a:gd name="adj1" fmla="val 58"/>
                          </a:avLst>
                        </a:prstGeom>
                        <a:noFill/>
                        <a:ln w="28575">
                          <a:solidFill>
                            <a:srgbClr val="00507E"/>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60CB3" id="Connecteur en angle 44" o:spid="_x0000_s1026" type="#_x0000_t34" style="position:absolute;margin-left:41.8pt;margin-top:7.65pt;width:124.1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JXo8QEAALEDAAAOAAAAZHJzL2Uyb0RvYy54bWysU01vGyEQvVfqf0Dc613b2thdeZ2Dk/SS&#10;tpaS/oAxsF5aYBAQr/3vO9CN+3WrygHNMI83M49hc3u2hp1UiBpdx+ezmjPlBErtjh3/8vzwbs1Z&#10;TOAkGHSq4xcV+e327ZvN6Fu1wAGNVIERiYvt6Ds+pOTbqopiUBbiDL1yFOwxWEjkhmMlA4zEbk21&#10;qOubasQgfUChYqTTux9Bvi38fa9E+tz3USVmOk61pbKHsh/yXm030B4D+EGLqQz4hyosaEdJr1R3&#10;kIC9BP0XldUiYMQ+zQTaCvteC1V6oG7m9R/dPA3gVemFxIn+KlP8f7Ti02nn9iGXLs7uyT+i+BaZ&#10;w90A7qhKAc8XTw83z1JVo4/t9Up2ot8Hdhg/oiQMvCQsKpz7YDMl9cfORezLVWx1TkzQ4bxZ3SzX&#10;K84ExZbv62bRlBTQvt72IaYPCi3LRscPyqUdOkdvimFZ8sDpMaYiu2QObC5Bfp1z1ltDr3gCw5r1&#10;RDpBK2hfafM9hw/amDIExrGx44t1s2oKd0SjZY5mXAzHw84ERpTUSN3Uq/uJ9zeY1Ymm2Wjb8XWd&#10;VwZBOyiQ904WO4E2ZLNUVE1Bk85G8ZzbKsmZUfSPspXlhta4SfUsdJ7q2B5QXvYhh7NHc1GA0wzn&#10;wfvVL6ifP237HQAA//8DAFBLAwQUAAYACAAAACEA3SAFMdsAAAAIAQAADwAAAGRycy9kb3ducmV2&#10;LnhtbEyPwU7DMBBE70j8g7VI3KhTLEIU4lRRpXJPisTVjZckIl6H2GlTvp7lBMedGc2+KXarG8UZ&#10;5zB40rDdJCCQWm8H6jS8HQ8PGYgQDVkzekINVwywK29vCpNbf6Eaz03sBJdQyI2GPsYplzK0PToT&#10;Nn5CYu/Dz85EPudO2tlcuNyN8jFJUunMQPyhNxPue2w/m8VpWNTh2FR7+nr9buvKX4faJu+r1vd3&#10;a/UCIuIa/8Lwi8/oUDLTyS9kgxg1ZCrlJOtPCgT7Sm15yknDc5qBLAv5f0D5AwAA//8DAFBLAQIt&#10;ABQABgAIAAAAIQC2gziS/gAAAOEBAAATAAAAAAAAAAAAAAAAAAAAAABbQ29udGVudF9UeXBlc10u&#10;eG1sUEsBAi0AFAAGAAgAAAAhADj9If/WAAAAlAEAAAsAAAAAAAAAAAAAAAAALwEAAF9yZWxzLy5y&#10;ZWxzUEsBAi0AFAAGAAgAAAAhACislejxAQAAsQMAAA4AAAAAAAAAAAAAAAAALgIAAGRycy9lMm9E&#10;b2MueG1sUEsBAi0AFAAGAAgAAAAhAN0gBTHbAAAACAEAAA8AAAAAAAAAAAAAAAAASwQAAGRycy9k&#10;b3ducmV2LnhtbFBLBQYAAAAABAAEAPMAAABTBQAAAAA=&#10;" adj="13" strokecolor="#00507e" strokeweight="2.25pt">
                <v:stroke endarrow="block"/>
              </v:shape>
            </w:pict>
          </mc:Fallback>
        </mc:AlternateContent>
      </w:r>
    </w:p>
    <w:p w14:paraId="6EC7A5AF" w14:textId="7446C03C" w:rsidR="00F42EBC" w:rsidRPr="00F42EBC" w:rsidRDefault="00F42EBC" w:rsidP="00F42EBC">
      <w:pPr>
        <w:rPr>
          <w:rFonts w:ascii="Calibri" w:hAnsi="Calibri" w:cs="Calibri"/>
          <w:sz w:val="22"/>
        </w:rPr>
      </w:pPr>
      <w:r w:rsidRPr="00F42EBC">
        <w:rPr>
          <w:rFonts w:ascii="Calibri" w:hAnsi="Calibri" w:cs="Calibri"/>
          <w:noProof/>
          <w:sz w:val="22"/>
        </w:rPr>
        <mc:AlternateContent>
          <mc:Choice Requires="wps">
            <w:drawing>
              <wp:anchor distT="0" distB="0" distL="114300" distR="114300" simplePos="0" relativeHeight="251667456" behindDoc="0" locked="0" layoutInCell="1" allowOverlap="1" wp14:anchorId="72C2082F" wp14:editId="1D16296A">
                <wp:simplePos x="0" y="0"/>
                <wp:positionH relativeFrom="column">
                  <wp:posOffset>516890</wp:posOffset>
                </wp:positionH>
                <wp:positionV relativeFrom="paragraph">
                  <wp:posOffset>33020</wp:posOffset>
                </wp:positionV>
                <wp:extent cx="14288" cy="833438"/>
                <wp:effectExtent l="57150" t="19050" r="62230" b="43180"/>
                <wp:wrapNone/>
                <wp:docPr id="45" name="Connecteur en angl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8" cy="833438"/>
                        </a:xfrm>
                        <a:prstGeom prst="straightConnector1">
                          <a:avLst/>
                        </a:prstGeom>
                        <a:noFill/>
                        <a:ln w="28575">
                          <a:solidFill>
                            <a:srgbClr val="00507E"/>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813973" id="Connecteur en angle 45" o:spid="_x0000_s1026" type="#_x0000_t32" style="position:absolute;margin-left:40.7pt;margin-top:2.6pt;width:1.15pt;height:65.6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w94gEAAJMDAAAOAAAAZHJzL2Uyb0RvYy54bWysU01v2zAMvQ/YfxB0X+wkzWoYcXpI2+3Q&#10;bQHa/QBFkm1hkihIapz8+5FKkO7jNswHQTTJx8dHan13dJYddEwGfMfns5oz7SUo44eOf395/NBw&#10;lrLwSljwuuMnnfjd5v279RRavYARrNKRIYhP7RQ6PuYc2qpKctROpBkE7dHZQ3QioxmHSkUxIbqz&#10;1aKuP1YTRBUiSJ0S/r0/O/mm4Pe9lvlb3yedme04csvljOXc01lt1qIdogijkRca4h9YOGE8Fr1C&#10;3Yss2Gs0f0E5IyMk6PNMgqug743UpQfsZl7/0c3zKIIuvaA4KVxlSv8PVn49bP0uEnV59M/hCeSP&#10;xDxsR+EHXQi8nAIObk5SVVNI7TWFjBR2ke2nL6AwRrxmKCoc++hYb034TIkEjp2yY5H9dJVdHzOT&#10;+HN+s2hwTSR6muXyZtmUUqIlFMoNMeVPGhyjS8dTjsIMY96C9zhfiOcK4vCUMnF8S6BkD4/G2jJm&#10;69nU8UWzul0VTgmsUeSluBSH/dZGdhC0KfWqvn240PgtzJmM+2qNQ641fecNGrVQD16VMlkYi3eW&#10;i245GlTSak61nVacWY0vhW5nstZfdCUpaW9Tuwd12kVyk4WTL11dtpRW61e7RL29pc1PAAAA//8D&#10;AFBLAwQUAAYACAAAACEAan+nHNoAAAAHAQAADwAAAGRycy9kb3ducmV2LnhtbEyOwU7DMBBE70j8&#10;g7VIXBB1mtI2CnEqVKlSrxQ+YBsvSUS8Tm23Tf+e5QTH0TzNvGozuUFdKMTes4H5LANF3Hjbc2vg&#10;82P3XICKCdni4JkM3CjCpr6/q7C0/srvdDmkVskIxxINdCmNpdax6chhnPmRWLovHxwmiaHVNuBV&#10;xt2g8yxbaYc9y0OHI207ar4PZ2eA6ZTrkVoMpyebrffFdrfvb8Y8Pkxvr6ASTekPhl99UYdanI7+&#10;zDaqwUAxfxHSwDIHJXWxWIM6CrZYLUHXlf7vX/8AAAD//wMAUEsBAi0AFAAGAAgAAAAhALaDOJL+&#10;AAAA4QEAABMAAAAAAAAAAAAAAAAAAAAAAFtDb250ZW50X1R5cGVzXS54bWxQSwECLQAUAAYACAAA&#10;ACEAOP0h/9YAAACUAQAACwAAAAAAAAAAAAAAAAAvAQAAX3JlbHMvLnJlbHNQSwECLQAUAAYACAAA&#10;ACEAlv9cPeIBAACTAwAADgAAAAAAAAAAAAAAAAAuAgAAZHJzL2Uyb0RvYy54bWxQSwECLQAUAAYA&#10;CAAAACEAan+nHNoAAAAHAQAADwAAAAAAAAAAAAAAAAA8BAAAZHJzL2Rvd25yZXYueG1sUEsFBgAA&#10;AAAEAAQA8wAAAEMFAAAAAA==&#10;" strokecolor="#00507e" strokeweight="2.25pt">
                <v:stroke endarrow="block" joinstyle="miter"/>
              </v:shape>
            </w:pict>
          </mc:Fallback>
        </mc:AlternateContent>
      </w:r>
      <w:r w:rsidRPr="00F42EBC">
        <w:rPr>
          <w:rFonts w:ascii="Calibri" w:hAnsi="Calibri" w:cs="Calibri"/>
          <w:noProof/>
          <w:sz w:val="22"/>
        </w:rPr>
        <mc:AlternateContent>
          <mc:Choice Requires="wps">
            <w:drawing>
              <wp:anchor distT="0" distB="0" distL="114300" distR="114300" simplePos="0" relativeHeight="251676672" behindDoc="0" locked="0" layoutInCell="1" allowOverlap="1" wp14:anchorId="11394652" wp14:editId="763F7BCE">
                <wp:simplePos x="0" y="0"/>
                <wp:positionH relativeFrom="margin">
                  <wp:posOffset>2235835</wp:posOffset>
                </wp:positionH>
                <wp:positionV relativeFrom="paragraph">
                  <wp:posOffset>4127</wp:posOffset>
                </wp:positionV>
                <wp:extent cx="2411730" cy="609600"/>
                <wp:effectExtent l="0" t="0" r="7620" b="0"/>
                <wp:wrapNone/>
                <wp:docPr id="43" name="Rectangle à coins arrondis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609600"/>
                        </a:xfrm>
                        <a:prstGeom prst="roundRect">
                          <a:avLst>
                            <a:gd name="adj" fmla="val 16667"/>
                          </a:avLst>
                        </a:prstGeom>
                        <a:solidFill>
                          <a:srgbClr val="00507E"/>
                        </a:solidFill>
                        <a:ln>
                          <a:noFill/>
                        </a:ln>
                      </wps:spPr>
                      <wps:txbx>
                        <w:txbxContent>
                          <w:p w14:paraId="050357C7" w14:textId="77777777" w:rsidR="00F42EBC" w:rsidRPr="00D712AB" w:rsidRDefault="00F42EBC" w:rsidP="00F42EBC">
                            <w:pPr>
                              <w:jc w:val="center"/>
                              <w:rPr>
                                <w:b/>
                                <w:color w:val="FFFFFF" w:themeColor="background1"/>
                              </w:rPr>
                            </w:pPr>
                            <w:r w:rsidRPr="00D712AB">
                              <w:rPr>
                                <w:b/>
                                <w:color w:val="FFFFFF" w:themeColor="background1"/>
                              </w:rPr>
                              <w:t>Existence d’un conflit avéré ?</w:t>
                            </w:r>
                          </w:p>
                          <w:p w14:paraId="6C4B2FAD" w14:textId="77777777" w:rsidR="00F42EBC" w:rsidRPr="00D712AB" w:rsidRDefault="00F42EBC" w:rsidP="00F42EBC">
                            <w:pPr>
                              <w:jc w:val="center"/>
                              <w:rPr>
                                <w:b/>
                                <w:color w:val="FFFFFF" w:themeColor="background1"/>
                              </w:rPr>
                            </w:pPr>
                            <w:r w:rsidRPr="00D712AB">
                              <w:rPr>
                                <w:b/>
                                <w:color w:val="FFFFFF" w:themeColor="background1"/>
                              </w:rPr>
                              <w:t>Evaluation du risque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394652" id="Rectangle à coins arrondis 43" o:spid="_x0000_s1032" style="position:absolute;margin-left:176.05pt;margin-top:.3pt;width:189.9pt;height:4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z7NEQIAAPgDAAAOAAAAZHJzL2Uyb0RvYy54bWysU9uOEzEMfUfiH6K805kp3ZYddbpadVmE&#10;tFzEwgdkkswFMnFw0s7sfj1OeqGCN8RLFNvxsc+xs76ZBsP2Gn0PtuLFLOdMWwmqt23Fv329f/WG&#10;Mx+EVcKA1RV/0p7fbF6+WI+u1HPowCiNjECsL0dX8S4EV2aZl50ehJ+B05aCDeAgApnYZgrFSOiD&#10;yeZ5vsxGQOUQpPaevHeHIN8k/KbRMnxqGq8DMxWn3kI6MZ11PLPNWpQtCtf18tiG+IcuBtFbKnqG&#10;uhNBsB32f0ENvUTw0ISZhCGDpumlThyITZH/weaxE04nLiSOd2eZ/P+DlR/3j+4zxta9ewD5wzML&#10;207YVt8iwthpoahcEYXKRufLc0I0PKWyevwAikYrdgGSBlODQwQkdmxKUj+dpdZTYJKc80VRrF7T&#10;RCTFlvn1Mk+zyER5ynbowzsNA4uXiiPsrPpC80wlxP7Bh6S3YlYMsbr6zlkzGJreXhhWLJfLVWpa&#10;lMfHhH3CTHTB9Oq+NyYZ2NZbg4xSqdX8Kl+9PSb7y2fGxscWYloURJTRk3SJUsSt82WY6on1imhF&#10;iOipQT2RUAiH9aPvQpcO8JmzkVav4v7nTqDmzLy3JPZ1sVjEXU3G4mo1JwMvI/VlRFhJUBUPnB2u&#10;23DY753Dvu2oUpEks3BLA2r6cJrkoatj+7Reic/xK8T9vbTTq98fdvMLAAD//wMAUEsDBBQABgAI&#10;AAAAIQCx3dvy3wAAAAcBAAAPAAAAZHJzL2Rvd25yZXYueG1sTI7BToNAFEX3Jv7D5Jm4swNtpII8&#10;GtOoC2NNhCa6nMIrIMwbwkwp/r3jSpc39+bck25m3YuJRtsaRggXAQji0lQt1wj74unmDoR1iivV&#10;GyaEb7KwyS4vUpVU5szvNOWuFh7CNlEIjXNDIqUtG9LKLsxA7LujGbVyPo61rEZ19nDdy2UQRFKr&#10;lv1DowbaNlR2+UkjbD93x+lxet7n8dc67t5ei+7lo0C8vpof7kE4mt3fGH71vTpk3ulgTlxZ0SOs&#10;bpehnyJEIHy9XoUxiANCHEUgs1T+989+AAAA//8DAFBLAQItABQABgAIAAAAIQC2gziS/gAAAOEB&#10;AAATAAAAAAAAAAAAAAAAAAAAAABbQ29udGVudF9UeXBlc10ueG1sUEsBAi0AFAAGAAgAAAAhADj9&#10;If/WAAAAlAEAAAsAAAAAAAAAAAAAAAAALwEAAF9yZWxzLy5yZWxzUEsBAi0AFAAGAAgAAAAhADWD&#10;Ps0RAgAA+AMAAA4AAAAAAAAAAAAAAAAALgIAAGRycy9lMm9Eb2MueG1sUEsBAi0AFAAGAAgAAAAh&#10;ALHd2/LfAAAABwEAAA8AAAAAAAAAAAAAAAAAawQAAGRycy9kb3ducmV2LnhtbFBLBQYAAAAABAAE&#10;APMAAAB3BQAAAAA=&#10;" fillcolor="#00507e" stroked="f">
                <v:textbox>
                  <w:txbxContent>
                    <w:p w14:paraId="050357C7" w14:textId="77777777" w:rsidR="00F42EBC" w:rsidRPr="00D712AB" w:rsidRDefault="00F42EBC" w:rsidP="00F42EBC">
                      <w:pPr>
                        <w:jc w:val="center"/>
                        <w:rPr>
                          <w:b/>
                          <w:color w:val="FFFFFF" w:themeColor="background1"/>
                        </w:rPr>
                      </w:pPr>
                      <w:r w:rsidRPr="00D712AB">
                        <w:rPr>
                          <w:b/>
                          <w:color w:val="FFFFFF" w:themeColor="background1"/>
                        </w:rPr>
                        <w:t>Existence d’un conflit avéré ?</w:t>
                      </w:r>
                    </w:p>
                    <w:p w14:paraId="6C4B2FAD" w14:textId="77777777" w:rsidR="00F42EBC" w:rsidRPr="00D712AB" w:rsidRDefault="00F42EBC" w:rsidP="00F42EBC">
                      <w:pPr>
                        <w:jc w:val="center"/>
                        <w:rPr>
                          <w:b/>
                          <w:color w:val="FFFFFF" w:themeColor="background1"/>
                        </w:rPr>
                      </w:pPr>
                      <w:r w:rsidRPr="00D712AB">
                        <w:rPr>
                          <w:b/>
                          <w:color w:val="FFFFFF" w:themeColor="background1"/>
                        </w:rPr>
                        <w:t>Evaluation du risque</w:t>
                      </w:r>
                    </w:p>
                  </w:txbxContent>
                </v:textbox>
                <w10:wrap anchorx="margin"/>
              </v:roundrect>
            </w:pict>
          </mc:Fallback>
        </mc:AlternateContent>
      </w:r>
    </w:p>
    <w:p w14:paraId="7C2C1C16" w14:textId="477831C7" w:rsidR="00F42EBC" w:rsidRPr="00F42EBC" w:rsidRDefault="00F42EBC" w:rsidP="00F42EBC">
      <w:pPr>
        <w:rPr>
          <w:rFonts w:ascii="Calibri" w:hAnsi="Calibri" w:cs="Calibri"/>
          <w:sz w:val="22"/>
        </w:rPr>
      </w:pPr>
    </w:p>
    <w:p w14:paraId="433E7F63" w14:textId="0C30AA28" w:rsidR="00F42EBC" w:rsidRPr="00F42EBC" w:rsidRDefault="00F42EBC" w:rsidP="00F42EBC">
      <w:pPr>
        <w:rPr>
          <w:rFonts w:ascii="Calibri" w:hAnsi="Calibri" w:cs="Calibri"/>
          <w:sz w:val="22"/>
        </w:rPr>
      </w:pPr>
      <w:r w:rsidRPr="00F42EBC">
        <w:rPr>
          <w:rFonts w:ascii="Calibri" w:hAnsi="Calibri" w:cs="Calibri"/>
          <w:noProof/>
          <w:sz w:val="22"/>
        </w:rPr>
        <mc:AlternateContent>
          <mc:Choice Requires="wps">
            <w:drawing>
              <wp:anchor distT="0" distB="0" distL="114300" distR="114300" simplePos="0" relativeHeight="251659264" behindDoc="0" locked="0" layoutInCell="1" allowOverlap="1" wp14:anchorId="3B8FAFFE" wp14:editId="7C7D85CB">
                <wp:simplePos x="0" y="0"/>
                <wp:positionH relativeFrom="column">
                  <wp:posOffset>3705225</wp:posOffset>
                </wp:positionH>
                <wp:positionV relativeFrom="paragraph">
                  <wp:posOffset>17780</wp:posOffset>
                </wp:positionV>
                <wp:extent cx="1685925" cy="466725"/>
                <wp:effectExtent l="19050" t="19050" r="28575" b="66675"/>
                <wp:wrapNone/>
                <wp:docPr id="46" name="Connecteur droit avec flèche 46"/>
                <wp:cNvGraphicFramePr/>
                <a:graphic xmlns:a="http://schemas.openxmlformats.org/drawingml/2006/main">
                  <a:graphicData uri="http://schemas.microsoft.com/office/word/2010/wordprocessingShape">
                    <wps:wsp>
                      <wps:cNvCnPr/>
                      <wps:spPr>
                        <a:xfrm>
                          <a:off x="0" y="0"/>
                          <a:ext cx="1685925" cy="466725"/>
                        </a:xfrm>
                        <a:prstGeom prst="straightConnector1">
                          <a:avLst/>
                        </a:prstGeom>
                        <a:ln w="28575">
                          <a:solidFill>
                            <a:srgbClr val="00507E"/>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D0721F" id="Connecteur droit avec flèche 46" o:spid="_x0000_s1026" type="#_x0000_t32" style="position:absolute;margin-left:291.75pt;margin-top:1.4pt;width:132.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mp58QEAAEoEAAAOAAAAZHJzL2Uyb0RvYy54bWysVMuO0zAU3SPxD5b3NGlFH0RNZ9GZYYNg&#10;xMAHuPZ1Yskv2aZp/55rp015CoHYOE58z73nnJxke3cymhwhROVsS+ezmhKw3Allu5Z+/vT4akNJ&#10;TMwKpp2Flp4h0rvdyxfbwTewcL3TAgLBJjY2g29pn5JvqiryHgyLM+fB4qF0wbCEt6GrRGADdje6&#10;WtT1qhpcED44DjHi0/vxkO5KfymBpw9SRkhEtxS5pbKGsh7yWu22rOkC873iFxrsH1gYpiwOnVrd&#10;s8TIl6B+amUUDy46mWbcmcpJqTgUDahmXv+g5rlnHooWNCf6yab4/9ry98e9fQpow+BjE/1TyCpO&#10;Mph8RX7kVMw6T2bBKRGOD+erzfLNYkkJx7PXq9Ua99imuqF9iOktOEPypqUxBaa6Pu2dtfheXJgX&#10;x9jxXUwj8ArIo7UlQ0sXm+V6Wcqi00o8Kq3zYQzdYa8DObL8WutlvX64zP6urAcmHqwg6ewxehYD&#10;SHNTA4ISDZjXvCsJSEzpW2UKitlO/6YaFWqLQm+GlV06axiJfwRJlMgWjcxzlmGiyzgHm+YXvtpi&#10;dYZJlDYB6z8DL/UZCiXnfwOeEGWys2kCG2Vd+NX0dLpSlmP91YFRd7bg4MS5RKlYg4Etabh8XPmL&#10;+Pa+wG+/gN1XAAAA//8DAFBLAwQUAAYACAAAACEAOLRQ798AAAAIAQAADwAAAGRycy9kb3ducmV2&#10;LnhtbEyPQUvDQBCF74L/YZmCN7tpYmOMmZQitBQUxCqet9ltkpqdDdltG/99pyc9Du/x5vuKxWg7&#10;cTKDbx0hzKYRCEOV0y3VCF+fq/sMhA+KtOocGYRf42FR3t4UKtfuTB/mtA214BHyuUJoQuhzKX3V&#10;GKv81PWGONu7warA51BLPagzj9tOxlGUSqta4g+N6s1LY6qf7dEirN8Oo3SzNF4lr8u1/tabdzps&#10;EO8m4/IZRDBj+CvDFZ/RoWSmnTuS9qJDmGfJnKsIMRtwnj08sdsO4TFNQJaF/C9QXgAAAP//AwBQ&#10;SwECLQAUAAYACAAAACEAtoM4kv4AAADhAQAAEwAAAAAAAAAAAAAAAAAAAAAAW0NvbnRlbnRfVHlw&#10;ZXNdLnhtbFBLAQItABQABgAIAAAAIQA4/SH/1gAAAJQBAAALAAAAAAAAAAAAAAAAAC8BAABfcmVs&#10;cy8ucmVsc1BLAQItABQABgAIAAAAIQDxgmp58QEAAEoEAAAOAAAAAAAAAAAAAAAAAC4CAABkcnMv&#10;ZTJvRG9jLnhtbFBLAQItABQABgAIAAAAIQA4tFDv3wAAAAgBAAAPAAAAAAAAAAAAAAAAAEsEAABk&#10;cnMvZG93bnJldi54bWxQSwUGAAAAAAQABADzAAAAVwUAAAAA&#10;" strokecolor="#00507e" strokeweight="2.25pt">
                <v:stroke endarrow="block" joinstyle="miter"/>
              </v:shape>
            </w:pict>
          </mc:Fallback>
        </mc:AlternateContent>
      </w:r>
      <w:r w:rsidRPr="00F42EBC">
        <w:rPr>
          <w:rFonts w:ascii="Calibri" w:hAnsi="Calibri" w:cs="Calibri"/>
          <w:noProof/>
          <w:sz w:val="22"/>
        </w:rPr>
        <mc:AlternateContent>
          <mc:Choice Requires="wps">
            <w:drawing>
              <wp:anchor distT="0" distB="0" distL="114300" distR="114300" simplePos="0" relativeHeight="251681792" behindDoc="0" locked="0" layoutInCell="1" allowOverlap="1" wp14:anchorId="5EA724FB" wp14:editId="0A18E0B7">
                <wp:simplePos x="0" y="0"/>
                <wp:positionH relativeFrom="column">
                  <wp:posOffset>3350578</wp:posOffset>
                </wp:positionH>
                <wp:positionV relativeFrom="paragraph">
                  <wp:posOffset>8890</wp:posOffset>
                </wp:positionV>
                <wp:extent cx="0" cy="277495"/>
                <wp:effectExtent l="57150" t="0" r="57150" b="46355"/>
                <wp:wrapNone/>
                <wp:docPr id="1653564698" name="Connecteur droit avec flèche 1653564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straightConnector1">
                          <a:avLst/>
                        </a:prstGeom>
                        <a:noFill/>
                        <a:ln w="28575">
                          <a:solidFill>
                            <a:srgbClr val="00507E"/>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BA8C7" id="Connecteur droit avec flèche 1653564698" o:spid="_x0000_s1026" type="#_x0000_t32" style="position:absolute;margin-left:263.85pt;margin-top:.7pt;width:0;height:2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H4NzQEAAHgDAAAOAAAAZHJzL2Uyb0RvYy54bWysU01v2zAMvQ/YfxB0X+wEy9IZcXpI2126&#10;rUC7H8BIsi1MFgVSiZN/P0lJs6/bsItAiuTj46O0vj2OThwMsUXfyvmslsJ4hdr6vpXfXh7e3UjB&#10;EbwGh9608mRY3m7evllPoTELHNBpQyKBeG6m0MohxtBUFavBjMAzDManYIc0Qkwu9ZUmmBL66KpF&#10;XX+oJiQdCJVhTrd356DcFPyuMyp+7To2UbhWJm6xnFTOXT6rzRqaniAMVl1owD+wGMH61PQKdQcR&#10;xJ7sX1CjVYSMXZwpHCvsOqtMmSFNM6//mOZ5gGDKLEkcDleZ+P/Bqi+HrX+iTF0d/XN4RPWdhcft&#10;AL43hcDLKaTFzbNU1RS4uZZkh8MTid30GXXKgX3EosKxozFDpvnEsYh9uoptjlGo86VKt4vV6v3H&#10;ZQGH5rUuEMdPBkeRjVZyJLD9ELfofdoo0rx0gcMjx8wKmteC3NTjg3WuLNZ5MaUWN8vVslQwOqtz&#10;NOcx9butI3GA/DbqZb26v9D4LY1w73VBGwzo+4sdwbpki1jEiWSTXM7I3G40Wgpn0nfI1pmf8xfx&#10;sl75cXKzQ316ohzOXlpvGeTyFPP7+dUvWT8/zOYHAAAA//8DAFBLAwQUAAYACAAAACEA1fU0W94A&#10;AAAIAQAADwAAAGRycy9kb3ducmV2LnhtbEyPy07DMBBF90j9B2sqsaNOS18KcSoEYoEa1Ces3XhI&#10;osbjKHbb8PcMYtEur87VnTPJorO1OGPrK0cKhoMIBFLuTEWFgv3u7WEOwgdNRteOUMEPelikvbtE&#10;x8ZdaIPnbSgEj5CPtYIyhCaW0uclWu0HrkFi9u1aqwPHtpCm1Rcet7UcRdFUWl0RXyh1gy8l5sft&#10;ySr4Wn80n4/RfHd8XS3fN9Nl5vdZptR9v3t+AhGwC9cy/OmzOqTsdHAnMl7UCiaj2YyrDMYgmP/n&#10;g4LxZAgyTeTtA+kvAAAA//8DAFBLAQItABQABgAIAAAAIQC2gziS/gAAAOEBAAATAAAAAAAAAAAA&#10;AAAAAAAAAABbQ29udGVudF9UeXBlc10ueG1sUEsBAi0AFAAGAAgAAAAhADj9If/WAAAAlAEAAAsA&#10;AAAAAAAAAAAAAAAALwEAAF9yZWxzLy5yZWxzUEsBAi0AFAAGAAgAAAAhANsofg3NAQAAeAMAAA4A&#10;AAAAAAAAAAAAAAAALgIAAGRycy9lMm9Eb2MueG1sUEsBAi0AFAAGAAgAAAAhANX1NFveAAAACAEA&#10;AA8AAAAAAAAAAAAAAAAAJwQAAGRycy9kb3ducmV2LnhtbFBLBQYAAAAABAAEAPMAAAAyBQAAAAA=&#10;" strokecolor="#00507e" strokeweight="2.25pt">
                <v:stroke endarrow="block"/>
              </v:shape>
            </w:pict>
          </mc:Fallback>
        </mc:AlternateContent>
      </w:r>
    </w:p>
    <w:p w14:paraId="4FA9DB7F" w14:textId="6EA4A4D0" w:rsidR="00F42EBC" w:rsidRPr="00F42EBC" w:rsidRDefault="00F42EBC" w:rsidP="00F42EBC">
      <w:pPr>
        <w:rPr>
          <w:rFonts w:ascii="Calibri" w:hAnsi="Calibri" w:cs="Calibri"/>
          <w:sz w:val="22"/>
        </w:rPr>
      </w:pPr>
      <w:r w:rsidRPr="00F42EBC">
        <w:rPr>
          <w:rFonts w:ascii="Calibri" w:hAnsi="Calibri" w:cs="Calibri"/>
          <w:noProof/>
          <w:sz w:val="22"/>
        </w:rPr>
        <mc:AlternateContent>
          <mc:Choice Requires="wps">
            <w:drawing>
              <wp:anchor distT="0" distB="0" distL="114300" distR="114300" simplePos="0" relativeHeight="251669504" behindDoc="0" locked="0" layoutInCell="1" allowOverlap="1" wp14:anchorId="29180BD8" wp14:editId="0F7DD4B4">
                <wp:simplePos x="0" y="0"/>
                <wp:positionH relativeFrom="margin">
                  <wp:align>left</wp:align>
                </wp:positionH>
                <wp:positionV relativeFrom="paragraph">
                  <wp:posOffset>48895</wp:posOffset>
                </wp:positionV>
                <wp:extent cx="1104900" cy="862012"/>
                <wp:effectExtent l="0" t="0" r="0" b="0"/>
                <wp:wrapNone/>
                <wp:docPr id="48" name="Rectangle à coins arrondis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862012"/>
                        </a:xfrm>
                        <a:prstGeom prst="roundRect">
                          <a:avLst>
                            <a:gd name="adj" fmla="val 16667"/>
                          </a:avLst>
                        </a:prstGeom>
                        <a:solidFill>
                          <a:srgbClr val="00507E"/>
                        </a:solidFill>
                        <a:ln>
                          <a:noFill/>
                        </a:ln>
                      </wps:spPr>
                      <wps:txbx>
                        <w:txbxContent>
                          <w:p w14:paraId="60AA4A0B" w14:textId="77777777" w:rsidR="00F42EBC" w:rsidRPr="007175BA" w:rsidRDefault="00F42EBC" w:rsidP="00F42EBC">
                            <w:pPr>
                              <w:jc w:val="center"/>
                              <w:rPr>
                                <w:b/>
                                <w:color w:val="FFFFFF" w:themeColor="background1"/>
                              </w:rPr>
                            </w:pPr>
                            <w:r w:rsidRPr="007175BA">
                              <w:rPr>
                                <w:b/>
                                <w:color w:val="FFFFFF" w:themeColor="background1"/>
                                <w:sz w:val="16"/>
                              </w:rPr>
                              <w:t>Mise à jour de la cartographie des conflits d’intérêts potentiels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180BD8" id="Rectangle à coins arrondis 48" o:spid="_x0000_s1033" style="position:absolute;margin-left:0;margin-top:3.85pt;width:87pt;height:67.8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vBEAIAAPgDAAAOAAAAZHJzL2Uyb0RvYy54bWysU9tu2zAMfR+wfxD0vtgO0qQ14hRFug4D&#10;ugvW7QNkSb5ssqhRSpzu60spThZsb8NeBJEUD3kOqfXtYTBsr9H3YCtezHLOtJWgettW/NvXhzfX&#10;nPkgrBIGrK74s/b8dvP61Xp0pZ5DB0ZpZARifTm6inchuDLLvOz0IPwMnLYUbAAHEcjENlMoRkIf&#10;TDbP82U2AiqHILX35L0/Bvkm4TeNluFT03gdmKk49RbSiems45lt1qJsUbiul1Mb4h+6GERvqegZ&#10;6l4EwXbY/wU19BLBQxNmEoYMmqaXOnEgNkX+B5unTjiduJA43p1l8v8PVn7cP7nPGFv37hHkD88s&#10;bDthW32HCGOnhaJyRRQqG50vzwnR8JTK6vEDKBqt2AVIGhwaHCIgsWOHJPXzWWp9CEySsyjyxU1O&#10;E5EUu14S+XkqIcpTtkMf3mkYWLxUHGFn1ReaZyoh9o8+JL0Vs2KI1dV3zprB0PT2wrBiuVyuJsTp&#10;cSbKE2aiC6ZXD70xycC23hpklEqt5lf56u2U7C+fGRsfW4hpURBRRk/SJUoRt86X4VAfWK8qnupH&#10;Tw3qmYRCOK4ffRe6dIC/OBtp9Sruf+4Eas7Me0ti3xSLRdzVZCyuVnMy8DJSX0aElQRV8cDZ8boN&#10;x/3eOezbjioVSTILdzSgpg+nSR67mtqn9Up8pq8Q9/fSTq9+f9jNCwAAAP//AwBQSwMEFAAGAAgA&#10;AAAhAOBPx3veAAAABgEAAA8AAABkcnMvZG93bnJldi54bWxMj0FPg0AQhe8m/ofNmHizi0rEIktj&#10;GvVgrInQRI9bdgoIO0vYLcV/7/Skt/fyJu99k61m24sJR986UnC9iEAgVc60VCvYls9X9yB80GR0&#10;7wgV/KCHVX5+lunUuCN94FSEWnAJ+VQraEIYUil91aDVfuEGJM72brQ6sB1raUZ95HLby5soupNW&#10;t8QLjR5w3WDVFQerYP212U9P08u2WH4ny+79rexeP0ulLi/mxwcQAefwdwwnfEaHnJl27kDGi14B&#10;PxIUJAmIU5jE7Hcs4tsYZJ7J//j5LwAAAP//AwBQSwECLQAUAAYACAAAACEAtoM4kv4AAADhAQAA&#10;EwAAAAAAAAAAAAAAAAAAAAAAW0NvbnRlbnRfVHlwZXNdLnhtbFBLAQItABQABgAIAAAAIQA4/SH/&#10;1gAAAJQBAAALAAAAAAAAAAAAAAAAAC8BAABfcmVscy8ucmVsc1BLAQItABQABgAIAAAAIQARipvB&#10;EAIAAPgDAAAOAAAAAAAAAAAAAAAAAC4CAABkcnMvZTJvRG9jLnhtbFBLAQItABQABgAIAAAAIQDg&#10;T8d73gAAAAYBAAAPAAAAAAAAAAAAAAAAAGoEAABkcnMvZG93bnJldi54bWxQSwUGAAAAAAQABADz&#10;AAAAdQUAAAAA&#10;" fillcolor="#00507e" stroked="f">
                <v:textbox>
                  <w:txbxContent>
                    <w:p w14:paraId="60AA4A0B" w14:textId="77777777" w:rsidR="00F42EBC" w:rsidRPr="007175BA" w:rsidRDefault="00F42EBC" w:rsidP="00F42EBC">
                      <w:pPr>
                        <w:jc w:val="center"/>
                        <w:rPr>
                          <w:b/>
                          <w:color w:val="FFFFFF" w:themeColor="background1"/>
                        </w:rPr>
                      </w:pPr>
                      <w:r w:rsidRPr="007175BA">
                        <w:rPr>
                          <w:b/>
                          <w:color w:val="FFFFFF" w:themeColor="background1"/>
                          <w:sz w:val="16"/>
                        </w:rPr>
                        <w:t>Mise à jour de la cartographie des conflits d’intérêts potentiels</w:t>
                      </w:r>
                    </w:p>
                  </w:txbxContent>
                </v:textbox>
                <w10:wrap anchorx="margin"/>
              </v:roundrect>
            </w:pict>
          </mc:Fallback>
        </mc:AlternateContent>
      </w:r>
      <w:r w:rsidRPr="00F42EBC">
        <w:rPr>
          <w:rFonts w:ascii="Calibri" w:hAnsi="Calibri" w:cs="Calibri"/>
          <w:noProof/>
          <w:sz w:val="22"/>
        </w:rPr>
        <mc:AlternateContent>
          <mc:Choice Requires="wps">
            <w:drawing>
              <wp:anchor distT="0" distB="0" distL="114300" distR="114300" simplePos="0" relativeHeight="251678720" behindDoc="0" locked="0" layoutInCell="1" allowOverlap="1" wp14:anchorId="00E51AB6" wp14:editId="6955A553">
                <wp:simplePos x="0" y="0"/>
                <wp:positionH relativeFrom="column">
                  <wp:posOffset>3750310</wp:posOffset>
                </wp:positionH>
                <wp:positionV relativeFrom="paragraph">
                  <wp:posOffset>180657</wp:posOffset>
                </wp:positionV>
                <wp:extent cx="1578610" cy="203200"/>
                <wp:effectExtent l="19050" t="19050" r="59690" b="82550"/>
                <wp:wrapNone/>
                <wp:docPr id="51" name="Connecteur en angl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8610" cy="203200"/>
                        </a:xfrm>
                        <a:prstGeom prst="bentConnector3">
                          <a:avLst>
                            <a:gd name="adj1" fmla="val 221"/>
                          </a:avLst>
                        </a:prstGeom>
                        <a:noFill/>
                        <a:ln w="28575">
                          <a:solidFill>
                            <a:srgbClr val="00507E"/>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687FAF" id="Connecteur en angle 51" o:spid="_x0000_s1026" type="#_x0000_t34" style="position:absolute;margin-left:295.3pt;margin-top:14.2pt;width:124.3pt;height: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ho8QEAALIDAAAOAAAAZHJzL2Uyb0RvYy54bWysU01vGyEQvVfqf0Dc69115NhaeZ2Dk/SS&#10;tpaS/oAxsF5aYBAQr/3vO+CPfuQWlQMCZubNmzfD8u5gDdurEDW6jjeTmjPlBErtdh3//vL4acFZ&#10;TOAkGHSq40cV+d3q44fl6Fs1xQGNVIERiIvt6Ds+pOTbqopiUBbiBL1yZOwxWEh0DbtKBhgJ3Zpq&#10;Wte31YhB+oBCxUiv9ycjXxX8vlcifev7qBIzHSduqeyh7Nu8V6sltLsAftDiTAPewcKCdpT0CnUP&#10;Cdhr0G+grBYBI/ZpItBW2PdaqFIDVdPU/1TzPIBXpRYSJ/qrTPH/wYqv+7XbhExdHNyzf0LxMzKH&#10;6wHcThUCL0dPjWuyVNXoY3sNyZfoN4Ftxy8oyQdeExYVDn2wGZLqY4ci9vEqtjokJuixmc0Xtw31&#10;RJBtWt9QN0sKaC/RPsT0WaFl+dDxrXJpjc5RTzHclDywf4qpyC6ZA5spyB8NZ7011MU9GDadnohD&#10;e/atoL3g5kCHj9qYMgXGsZGYLGbzWQGPaLTM1uwXw267NoERJlVSz+r5w5ntX25WJxpno23HF3Ve&#10;pwEbFMgHJ0uaBNrQmaUiawqahDaK59xWSc6Moo+UT1lvaI07y56VzmMd2y3K4yZc2kGDURzPQ5wn&#10;7897if791Va/AAAA//8DAFBLAwQUAAYACAAAACEAtO6TpdsAAAAJAQAADwAAAGRycy9kb3ducmV2&#10;LnhtbEyPwU6EMBBA7yb+QzMm3txWRGRZysYY92xcPHAsdASytMW2y+LfO570OJmXN2/K/WomtqAP&#10;o7MS7jcCGNrO6dH2Ej7qw10OLERltZqcRQnfGGBfXV+VqtDuYt9xOcaekcSGQkkYYpwLzkM3oFFh&#10;42a0tPt03qhIo++59upCcjPxRIiMGzVaujCoGV8G7E7Hs5Hw6J1+jXV4809f9aFt0iY2i5Py9mZ9&#10;3gGLuMY/GH7zKR0qamrd2erAJnJsRUaohCRPgRGQP2wTYK2ETKTAq5L//6D6AQAA//8DAFBLAQIt&#10;ABQABgAIAAAAIQC2gziS/gAAAOEBAAATAAAAAAAAAAAAAAAAAAAAAABbQ29udGVudF9UeXBlc10u&#10;eG1sUEsBAi0AFAAGAAgAAAAhADj9If/WAAAAlAEAAAsAAAAAAAAAAAAAAAAALwEAAF9yZWxzLy5y&#10;ZWxzUEsBAi0AFAAGAAgAAAAhAGGYGGjxAQAAsgMAAA4AAAAAAAAAAAAAAAAALgIAAGRycy9lMm9E&#10;b2MueG1sUEsBAi0AFAAGAAgAAAAhALTuk6XbAAAACQEAAA8AAAAAAAAAAAAAAAAASwQAAGRycy9k&#10;b3ducmV2LnhtbFBLBQYAAAAABAAEAPMAAABTBQAAAAA=&#10;" adj="48" strokecolor="#00507e" strokeweight="2.25pt">
                <v:stroke endarrow="block"/>
              </v:shape>
            </w:pict>
          </mc:Fallback>
        </mc:AlternateContent>
      </w:r>
      <w:r w:rsidRPr="00F42EBC">
        <w:rPr>
          <w:rFonts w:ascii="Calibri" w:hAnsi="Calibri" w:cs="Calibri"/>
          <w:noProof/>
          <w:sz w:val="22"/>
        </w:rPr>
        <mc:AlternateContent>
          <mc:Choice Requires="wps">
            <w:drawing>
              <wp:anchor distT="0" distB="0" distL="114300" distR="114300" simplePos="0" relativeHeight="251679744" behindDoc="0" locked="0" layoutInCell="1" allowOverlap="1" wp14:anchorId="2795DADD" wp14:editId="0E7CCD33">
                <wp:simplePos x="0" y="0"/>
                <wp:positionH relativeFrom="margin">
                  <wp:posOffset>2032000</wp:posOffset>
                </wp:positionH>
                <wp:positionV relativeFrom="paragraph">
                  <wp:posOffset>34925</wp:posOffset>
                </wp:positionV>
                <wp:extent cx="2615565" cy="800100"/>
                <wp:effectExtent l="0" t="0" r="0" b="0"/>
                <wp:wrapNone/>
                <wp:docPr id="50" name="Rectangle à coins arrondis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5565" cy="800100"/>
                        </a:xfrm>
                        <a:prstGeom prst="roundRect">
                          <a:avLst>
                            <a:gd name="adj" fmla="val 16667"/>
                          </a:avLst>
                        </a:prstGeom>
                        <a:solidFill>
                          <a:srgbClr val="00507E"/>
                        </a:solidFill>
                        <a:ln>
                          <a:noFill/>
                        </a:ln>
                      </wps:spPr>
                      <wps:txbx>
                        <w:txbxContent>
                          <w:p w14:paraId="58BA08DE" w14:textId="77777777" w:rsidR="00F42EBC" w:rsidRPr="00A256AE" w:rsidRDefault="00F42EBC" w:rsidP="00F42EBC">
                            <w:pPr>
                              <w:jc w:val="center"/>
                              <w:rPr>
                                <w:i/>
                                <w:color w:val="FFFFFF" w:themeColor="background1"/>
                              </w:rPr>
                            </w:pPr>
                            <w:r w:rsidRPr="00A256AE">
                              <w:rPr>
                                <w:i/>
                                <w:color w:val="FFFFFF" w:themeColor="background1"/>
                              </w:rPr>
                              <w:t xml:space="preserve">En fonction du risque : </w:t>
                            </w:r>
                          </w:p>
                          <w:p w14:paraId="73F2FFAB" w14:textId="77777777" w:rsidR="00F42EBC" w:rsidRPr="007175BA" w:rsidRDefault="00F42EBC" w:rsidP="00F42EBC">
                            <w:pPr>
                              <w:jc w:val="center"/>
                              <w:rPr>
                                <w:b/>
                                <w:color w:val="FFFFFF" w:themeColor="background1"/>
                              </w:rPr>
                            </w:pPr>
                            <w:r w:rsidRPr="007175BA">
                              <w:rPr>
                                <w:b/>
                                <w:color w:val="FFFFFF" w:themeColor="background1"/>
                              </w:rPr>
                              <w:t>Réalisation ou non de l’opération /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95DADD" id="Rectangle à coins arrondis 50" o:spid="_x0000_s1034" style="position:absolute;margin-left:160pt;margin-top:2.75pt;width:205.95pt;height:63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HbEAIAAPgDAAAOAAAAZHJzL2Uyb0RvYy54bWysU9uOEzEMfUfiH6K805mp2uky6nS16rII&#10;abmIhQ/IJJkLZOLgpJ0uX4+TXqjgDfESxXZ87HPsrG8Po2F7jX4AW/NilnOmrQQ12K7mX788vLrh&#10;zAdhlTBgdc2ftee3m5cv1pOr9Bx6MEojIxDrq8nVvA/BVVnmZa9H4WfgtKVgCziKQCZ2mUIxEfpo&#10;snmel9kEqByC1N6T9/4Y5JuE37Zaho9t63VgpubUW0gnprOJZ7ZZi6pD4fpBntoQ/9DFKAZLRS9Q&#10;9yIItsPhL6hxkAge2jCTMGbQtoPUiQOxKfI/2Dz1wunEhcTx7iKT/3+w8sP+yX3C2Lp3jyC/e2Zh&#10;2wvb6TtEmHotFJUrolDZ5Hx1SYiGp1TWTO9B0WjFLkDS4NDiGAGJHTskqZ8vUutDYJKc87JYLssl&#10;Z5JiNzlxT7PIRHXOdujDWw0ji5eaI+ys+kzzTCXE/tGHpLdiVoyxuvrGWTsamt5eGFaUZblKTYvq&#10;9Jiwz5iJLphBPQzGJAO7ZmuQUSq1mi/z1ZtTsr9+Zmx8bCGmRUFEFT1JlyhF3DpfhUNzYIMiWhEi&#10;ehpQzyQUwnH96LvQpQf8ydlEq1dz/2MnUHNm3lkS+3WxWMRdTcZiuZqTgdeR5joirCSomgfOjtdt&#10;OO73zuHQ9VSpSJJZuKMBtUM4T/LY1al9Wq/E5/QV4v5e2+nV7w+7+QUAAP//AwBQSwMEFAAGAAgA&#10;AAAhABxJoJvfAAAACQEAAA8AAABkcnMvZG93bnJldi54bWxMj0FPg0AQhe8m/ofNmHizCxKsIEtj&#10;GvVg1ERoosctTAFhZwm7pfjvHU96nLyX732TbRYziBkn11lSEK4CEEiVrTtqFOzKx6tbEM5rqvVg&#10;CRV8o4NNfn6W6bS2J3rHufCNYAi5VCtovR9TKV3VotFuZUckzg52MtrzOTWynvSJ4WaQ10FwI43u&#10;iBdaPeK2xaovjkbB9vP1MD/MT7si+Von/dtL2T9/lEpdXiz3dyA8Lv6vDL/6rA45O+3tkWonBgUR&#10;47mqII5BcL6OwgTEnotRGIPMM/n/g/wHAAD//wMAUEsBAi0AFAAGAAgAAAAhALaDOJL+AAAA4QEA&#10;ABMAAAAAAAAAAAAAAAAAAAAAAFtDb250ZW50X1R5cGVzXS54bWxQSwECLQAUAAYACAAAACEAOP0h&#10;/9YAAACUAQAACwAAAAAAAAAAAAAAAAAvAQAAX3JlbHMvLnJlbHNQSwECLQAUAAYACAAAACEAn+5B&#10;2xACAAD4AwAADgAAAAAAAAAAAAAAAAAuAgAAZHJzL2Uyb0RvYy54bWxQSwECLQAUAAYACAAAACEA&#10;HEmgm98AAAAJAQAADwAAAAAAAAAAAAAAAABqBAAAZHJzL2Rvd25yZXYueG1sUEsFBgAAAAAEAAQA&#10;8wAAAHYFAAAAAA==&#10;" fillcolor="#00507e" stroked="f">
                <v:textbox>
                  <w:txbxContent>
                    <w:p w14:paraId="58BA08DE" w14:textId="77777777" w:rsidR="00F42EBC" w:rsidRPr="00A256AE" w:rsidRDefault="00F42EBC" w:rsidP="00F42EBC">
                      <w:pPr>
                        <w:jc w:val="center"/>
                        <w:rPr>
                          <w:i/>
                          <w:color w:val="FFFFFF" w:themeColor="background1"/>
                        </w:rPr>
                      </w:pPr>
                      <w:r w:rsidRPr="00A256AE">
                        <w:rPr>
                          <w:i/>
                          <w:color w:val="FFFFFF" w:themeColor="background1"/>
                        </w:rPr>
                        <w:t xml:space="preserve">En fonction du risque : </w:t>
                      </w:r>
                    </w:p>
                    <w:p w14:paraId="73F2FFAB" w14:textId="77777777" w:rsidR="00F42EBC" w:rsidRPr="007175BA" w:rsidRDefault="00F42EBC" w:rsidP="00F42EBC">
                      <w:pPr>
                        <w:jc w:val="center"/>
                        <w:rPr>
                          <w:b/>
                          <w:color w:val="FFFFFF" w:themeColor="background1"/>
                        </w:rPr>
                      </w:pPr>
                      <w:r w:rsidRPr="007175BA">
                        <w:rPr>
                          <w:b/>
                          <w:color w:val="FFFFFF" w:themeColor="background1"/>
                        </w:rPr>
                        <w:t>Réalisation ou non de l’opération / service</w:t>
                      </w:r>
                    </w:p>
                  </w:txbxContent>
                </v:textbox>
                <w10:wrap anchorx="margin"/>
              </v:roundrect>
            </w:pict>
          </mc:Fallback>
        </mc:AlternateContent>
      </w:r>
      <w:r w:rsidRPr="00F42EBC">
        <w:rPr>
          <w:rFonts w:ascii="Calibri" w:hAnsi="Calibri" w:cs="Calibri"/>
          <w:noProof/>
          <w:sz w:val="22"/>
        </w:rPr>
        <mc:AlternateContent>
          <mc:Choice Requires="wps">
            <w:drawing>
              <wp:anchor distT="0" distB="0" distL="114300" distR="114300" simplePos="0" relativeHeight="251673600" behindDoc="0" locked="0" layoutInCell="1" allowOverlap="1" wp14:anchorId="666EAA8E" wp14:editId="64D8E695">
                <wp:simplePos x="0" y="0"/>
                <wp:positionH relativeFrom="margin">
                  <wp:posOffset>5391150</wp:posOffset>
                </wp:positionH>
                <wp:positionV relativeFrom="paragraph">
                  <wp:posOffset>25400</wp:posOffset>
                </wp:positionV>
                <wp:extent cx="1271270" cy="586105"/>
                <wp:effectExtent l="0" t="0" r="5080" b="4445"/>
                <wp:wrapNone/>
                <wp:docPr id="49" name="Rectangle à coins arrondis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586105"/>
                        </a:xfrm>
                        <a:prstGeom prst="roundRect">
                          <a:avLst>
                            <a:gd name="adj" fmla="val 16667"/>
                          </a:avLst>
                        </a:prstGeom>
                        <a:solidFill>
                          <a:srgbClr val="00507E"/>
                        </a:solidFill>
                        <a:ln>
                          <a:noFill/>
                        </a:ln>
                      </wps:spPr>
                      <wps:txbx>
                        <w:txbxContent>
                          <w:p w14:paraId="6A92C10F" w14:textId="77777777" w:rsidR="00F42EBC" w:rsidRPr="007175BA" w:rsidRDefault="00F42EBC" w:rsidP="00F42EBC">
                            <w:pPr>
                              <w:jc w:val="center"/>
                              <w:rPr>
                                <w:b/>
                                <w:color w:val="FFFFFF" w:themeColor="background1"/>
                              </w:rPr>
                            </w:pPr>
                            <w:r w:rsidRPr="007175BA">
                              <w:rPr>
                                <w:b/>
                                <w:color w:val="FFFFFF" w:themeColor="background1"/>
                                <w:sz w:val="16"/>
                              </w:rPr>
                              <w:t>Mise à jour du registre des conflits d’intérêts avérés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6EAA8E" id="Rectangle à coins arrondis 49" o:spid="_x0000_s1035" style="position:absolute;margin-left:424.5pt;margin-top:2pt;width:100.1pt;height:46.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5tYEAIAAPgDAAAOAAAAZHJzL2Uyb0RvYy54bWysU9uO0zAQfUfiHyy/0yRVL7tR09WqyyKk&#10;5SIWPsCxncTgeIztNilfv2M3LRW8ISTL8tzOzJwZb+7GXpODdF6BqWgxyymRhoNQpq3ot6+Pb24o&#10;8YEZwTQYWdGj9PRu+/rVZrClnEMHWkhHEMT4crAV7UKwZZZ53sme+RlYadDYgOtZQNG1mXBsQPRe&#10;Z/M8X2UDOGEdcOk9ah9ORrpN+E0jefjUNF4GoiuKtYV0u3TX8c62G1a2jtlO8akM9g9V9EwZTHqB&#10;emCBkb1Tf0H1ijvw0IQZhz6DplFcph6wmyL/o5vnjlmZekFyvL3Q5P8fLP94eLafXSzd2yfgPzwx&#10;sOuYaeW9czB0kglMV0SissH68hIQBY+hpB4+gMDRsn2AxMHYuD4CYndkTFQfL1TLMRCOymK+xoMT&#10;4Whb3qyKfJlSsPIcbZ0P7yT0JD4q6mBvxBecZ0rBDk8+JL4FMayP2cV3Sppe4/QOTJNitVqtJ8TJ&#10;OWPlGTO1C1qJR6V1Elxb77QjGIql5st8/XYK9tdu2kRnAzEsEsLKqEm8RCri1vkyjPVIlKjobYSI&#10;mhrEEYlycFo//C746MD9omTA1auo/7lnTlKi3xsk+7ZYLOKuJmGxXM9RcNeW+trCDEeoigZKTs9d&#10;OO333jrVdpipSJQZuMcBNSqcJ3mqaiof1yv1M32FuL/XcvL6/WG3LwAAAP//AwBQSwMEFAAGAAgA&#10;AAAhAAG5ggziAAAACQEAAA8AAABkcnMvZG93bnJldi54bWxMj8FOwzAQRO9I/IO1SNyoQ4lKHbKp&#10;UAUcEEUiqdQe3dhNQuJ1FLtp+HvcE5xGq1nNvElXk+nYqAfXWEK4n0XANJVWNVQhbIvXuyUw5yUp&#10;2VnSCD/awSq7vkplouyZvvSY+4qFEHKJRKi97xPOXVlrI93M9pqCd7SDkT6cQ8XVIM8h3HR8HkUL&#10;bmRDoaGWvV7Xumzzk0FY7zfH8WV82+bi+1G0nx9F+74rEG9vpucnYF5P/u8ZLvgBHbLAdLAnUo51&#10;CMtYhC0eIQ5y8aNYzIEdEMTiAXiW8v8Lsl8AAAD//wMAUEsBAi0AFAAGAAgAAAAhALaDOJL+AAAA&#10;4QEAABMAAAAAAAAAAAAAAAAAAAAAAFtDb250ZW50X1R5cGVzXS54bWxQSwECLQAUAAYACAAAACEA&#10;OP0h/9YAAACUAQAACwAAAAAAAAAAAAAAAAAvAQAAX3JlbHMvLnJlbHNQSwECLQAUAAYACAAAACEA&#10;XGebWBACAAD4AwAADgAAAAAAAAAAAAAAAAAuAgAAZHJzL2Uyb0RvYy54bWxQSwECLQAUAAYACAAA&#10;ACEAAbmCDOIAAAAJAQAADwAAAAAAAAAAAAAAAABqBAAAZHJzL2Rvd25yZXYueG1sUEsFBgAAAAAE&#10;AAQA8wAAAHkFAAAAAA==&#10;" fillcolor="#00507e" stroked="f">
                <v:textbox>
                  <w:txbxContent>
                    <w:p w14:paraId="6A92C10F" w14:textId="77777777" w:rsidR="00F42EBC" w:rsidRPr="007175BA" w:rsidRDefault="00F42EBC" w:rsidP="00F42EBC">
                      <w:pPr>
                        <w:jc w:val="center"/>
                        <w:rPr>
                          <w:b/>
                          <w:color w:val="FFFFFF" w:themeColor="background1"/>
                        </w:rPr>
                      </w:pPr>
                      <w:r w:rsidRPr="007175BA">
                        <w:rPr>
                          <w:b/>
                          <w:color w:val="FFFFFF" w:themeColor="background1"/>
                          <w:sz w:val="16"/>
                        </w:rPr>
                        <w:t>Mise à jour du registre des conflits d’intérêts avérés</w:t>
                      </w:r>
                    </w:p>
                  </w:txbxContent>
                </v:textbox>
                <w10:wrap anchorx="margin"/>
              </v:roundrect>
            </w:pict>
          </mc:Fallback>
        </mc:AlternateContent>
      </w:r>
    </w:p>
    <w:p w14:paraId="42566B82" w14:textId="1AD18E24" w:rsidR="00F42EBC" w:rsidRPr="00F42EBC" w:rsidRDefault="00F42EBC" w:rsidP="00F42EBC">
      <w:pPr>
        <w:rPr>
          <w:rFonts w:ascii="Calibri" w:hAnsi="Calibri" w:cs="Calibri"/>
          <w:sz w:val="22"/>
        </w:rPr>
      </w:pPr>
    </w:p>
    <w:p w14:paraId="086721F0" w14:textId="096F0BB4" w:rsidR="00F42EBC" w:rsidRPr="00F42EBC" w:rsidRDefault="00F42EBC" w:rsidP="00F42EBC">
      <w:pPr>
        <w:rPr>
          <w:rFonts w:ascii="Calibri" w:hAnsi="Calibri" w:cs="Calibri"/>
          <w:sz w:val="22"/>
        </w:rPr>
      </w:pPr>
    </w:p>
    <w:p w14:paraId="778DA124" w14:textId="2D77D3BF" w:rsidR="00F42EBC" w:rsidRPr="00F42EBC" w:rsidRDefault="00F42EBC" w:rsidP="00F42EBC">
      <w:pPr>
        <w:rPr>
          <w:rFonts w:ascii="Calibri" w:hAnsi="Calibri" w:cs="Calibri"/>
          <w:sz w:val="22"/>
        </w:rPr>
      </w:pPr>
    </w:p>
    <w:p w14:paraId="0F6BE1AF" w14:textId="19257235" w:rsidR="00F42EBC" w:rsidRPr="00F42EBC" w:rsidRDefault="00F42EBC" w:rsidP="00F42EBC">
      <w:pPr>
        <w:rPr>
          <w:rFonts w:ascii="Calibri" w:hAnsi="Calibri" w:cs="Calibri"/>
          <w:sz w:val="22"/>
        </w:rPr>
      </w:pPr>
    </w:p>
    <w:p w14:paraId="38BDB6F0" w14:textId="5E0B32B1" w:rsidR="00F42EBC" w:rsidRPr="00F42EBC" w:rsidRDefault="00F42EBC" w:rsidP="00F42EBC">
      <w:pPr>
        <w:rPr>
          <w:rFonts w:ascii="Calibri" w:hAnsi="Calibri" w:cs="Calibri"/>
          <w:sz w:val="22"/>
        </w:rPr>
      </w:pPr>
    </w:p>
    <w:p w14:paraId="37354E15" w14:textId="77777777" w:rsidR="00F42EBC" w:rsidRPr="00F42EBC" w:rsidRDefault="00F42EBC" w:rsidP="00F42EBC">
      <w:pPr>
        <w:jc w:val="both"/>
        <w:rPr>
          <w:rFonts w:ascii="Calibri" w:hAnsi="Calibri" w:cs="Calibri"/>
          <w:sz w:val="22"/>
        </w:rPr>
      </w:pPr>
      <w:r w:rsidRPr="00F42EBC">
        <w:rPr>
          <w:rFonts w:ascii="Calibri" w:hAnsi="Calibri" w:cs="Calibri"/>
          <w:sz w:val="22"/>
        </w:rPr>
        <w:t>Conformément aux exigences réglementaires applicables, MBO+ établit et maintient opérationnelle une politique efficace de gestion des conflits d’intérêts, fixée par écrit et appropriée au regard de sa taille, de son organisation, de la nature, de l’importance et de la complexité de ses activités.</w:t>
      </w:r>
    </w:p>
    <w:p w14:paraId="13015240" w14:textId="77777777" w:rsidR="00F42EBC" w:rsidRPr="00F42EBC" w:rsidRDefault="00F42EBC" w:rsidP="00F42EBC">
      <w:pPr>
        <w:jc w:val="both"/>
        <w:rPr>
          <w:rFonts w:ascii="Calibri" w:hAnsi="Calibri" w:cs="Calibri"/>
          <w:sz w:val="22"/>
        </w:rPr>
      </w:pPr>
    </w:p>
    <w:p w14:paraId="34BD13D4" w14:textId="77777777" w:rsidR="00F42EBC" w:rsidRDefault="00F42EBC" w:rsidP="00F42EBC">
      <w:pPr>
        <w:jc w:val="both"/>
        <w:rPr>
          <w:rFonts w:ascii="Calibri" w:hAnsi="Calibri" w:cs="Calibri"/>
          <w:sz w:val="22"/>
        </w:rPr>
      </w:pPr>
      <w:r w:rsidRPr="00F42EBC">
        <w:rPr>
          <w:rFonts w:ascii="Calibri" w:hAnsi="Calibri" w:cs="Calibri"/>
          <w:sz w:val="22"/>
        </w:rPr>
        <w:t>Cette politique doit ainsi permettre d’assurer la prévention, l’identification et le traitement des conflits d’intérêts, afin d’éviter qu’ils ne portent atteinte aux intérêts des clients et porteurs de parts, et écarter ainsi tout risque de réputation.</w:t>
      </w:r>
    </w:p>
    <w:p w14:paraId="56F37AEF" w14:textId="77777777" w:rsidR="00F42EBC" w:rsidRDefault="00F42EBC" w:rsidP="00F42EBC">
      <w:pPr>
        <w:jc w:val="both"/>
        <w:rPr>
          <w:rFonts w:ascii="Calibri" w:hAnsi="Calibri" w:cs="Calibri"/>
          <w:sz w:val="22"/>
        </w:rPr>
      </w:pPr>
    </w:p>
    <w:p w14:paraId="451E2B75" w14:textId="77777777" w:rsidR="00F42EBC" w:rsidRPr="00F42EBC" w:rsidRDefault="00F42EBC" w:rsidP="00F42EBC">
      <w:pPr>
        <w:jc w:val="both"/>
        <w:rPr>
          <w:rFonts w:ascii="Calibri" w:hAnsi="Calibri" w:cs="Calibri"/>
          <w:sz w:val="22"/>
        </w:rPr>
      </w:pPr>
    </w:p>
    <w:p w14:paraId="54AE76CB" w14:textId="77777777" w:rsidR="00F42EBC" w:rsidRPr="00F42EBC" w:rsidRDefault="00F42EBC" w:rsidP="00F42EBC">
      <w:pPr>
        <w:pStyle w:val="Titre1"/>
        <w:jc w:val="both"/>
        <w:rPr>
          <w:rFonts w:ascii="Calibri" w:hAnsi="Calibri" w:cs="Calibri"/>
          <w:b w:val="0"/>
          <w:color w:val="auto"/>
          <w:sz w:val="22"/>
          <w:szCs w:val="22"/>
        </w:rPr>
      </w:pPr>
    </w:p>
    <w:p w14:paraId="44102E3A" w14:textId="77777777" w:rsidR="00F42EBC" w:rsidRPr="00F42EBC" w:rsidRDefault="00F42EBC" w:rsidP="00F42EBC">
      <w:pPr>
        <w:pStyle w:val="Titre1"/>
        <w:jc w:val="both"/>
        <w:rPr>
          <w:rFonts w:ascii="Calibri" w:hAnsi="Calibri" w:cs="Calibri"/>
          <w:sz w:val="22"/>
          <w:szCs w:val="22"/>
        </w:rPr>
      </w:pPr>
      <w:bookmarkStart w:id="1" w:name="_Toc135946641"/>
      <w:r w:rsidRPr="00F42EBC">
        <w:rPr>
          <w:rFonts w:ascii="Calibri" w:hAnsi="Calibri" w:cs="Calibri"/>
          <w:sz w:val="22"/>
          <w:szCs w:val="22"/>
        </w:rPr>
        <w:t>2. Définition</w:t>
      </w:r>
      <w:bookmarkEnd w:id="1"/>
    </w:p>
    <w:p w14:paraId="3BCA30CD" w14:textId="77777777" w:rsidR="00F42EBC" w:rsidRPr="00F42EBC" w:rsidRDefault="00F42EBC" w:rsidP="00F42EBC">
      <w:pPr>
        <w:jc w:val="both"/>
        <w:rPr>
          <w:rFonts w:ascii="Calibri" w:hAnsi="Calibri" w:cs="Calibri"/>
          <w:color w:val="333333"/>
          <w:sz w:val="22"/>
        </w:rPr>
      </w:pPr>
    </w:p>
    <w:p w14:paraId="56BEF81F" w14:textId="77777777" w:rsidR="00F42EBC" w:rsidRPr="00F42EBC" w:rsidRDefault="00F42EBC" w:rsidP="00F42EBC">
      <w:pPr>
        <w:jc w:val="both"/>
        <w:rPr>
          <w:rFonts w:ascii="Calibri" w:hAnsi="Calibri" w:cs="Calibri"/>
          <w:sz w:val="22"/>
        </w:rPr>
      </w:pPr>
      <w:r w:rsidRPr="00F42EBC">
        <w:rPr>
          <w:rFonts w:ascii="Calibri" w:hAnsi="Calibri" w:cs="Calibri"/>
          <w:sz w:val="22"/>
        </w:rPr>
        <w:t xml:space="preserve">Le </w:t>
      </w:r>
      <w:r w:rsidRPr="00F42EBC">
        <w:rPr>
          <w:rFonts w:ascii="Calibri" w:hAnsi="Calibri" w:cs="Calibri"/>
          <w:b/>
          <w:iCs/>
          <w:sz w:val="22"/>
        </w:rPr>
        <w:t>conflit d’intérêts</w:t>
      </w:r>
      <w:r w:rsidRPr="00F42EBC">
        <w:rPr>
          <w:rFonts w:ascii="Calibri" w:hAnsi="Calibri" w:cs="Calibri"/>
          <w:sz w:val="22"/>
        </w:rPr>
        <w:t xml:space="preserve"> se définit comme une situation qui implique d’avoir à choisir : </w:t>
      </w:r>
    </w:p>
    <w:p w14:paraId="77419A52" w14:textId="77777777" w:rsidR="00F42EBC" w:rsidRPr="00F42EBC" w:rsidRDefault="00F42EBC" w:rsidP="00F42EBC">
      <w:pPr>
        <w:pStyle w:val="Paragraphedeliste"/>
        <w:numPr>
          <w:ilvl w:val="0"/>
          <w:numId w:val="16"/>
        </w:numPr>
        <w:spacing w:after="0" w:line="240" w:lineRule="auto"/>
        <w:ind w:left="714" w:hanging="357"/>
        <w:contextualSpacing w:val="0"/>
        <w:jc w:val="both"/>
        <w:rPr>
          <w:rFonts w:ascii="Calibri" w:hAnsi="Calibri" w:cs="Calibri"/>
          <w:sz w:val="22"/>
        </w:rPr>
      </w:pPr>
      <w:proofErr w:type="gramStart"/>
      <w:r w:rsidRPr="00F42EBC">
        <w:rPr>
          <w:rFonts w:ascii="Calibri" w:hAnsi="Calibri" w:cs="Calibri"/>
          <w:sz w:val="22"/>
        </w:rPr>
        <w:t>entre</w:t>
      </w:r>
      <w:proofErr w:type="gramEnd"/>
      <w:r w:rsidRPr="00F42EBC">
        <w:rPr>
          <w:rFonts w:ascii="Calibri" w:hAnsi="Calibri" w:cs="Calibri"/>
          <w:sz w:val="22"/>
        </w:rPr>
        <w:t xml:space="preserve"> l’intérêt de la Société de Gestion et l’intérêt du client/porteur ;</w:t>
      </w:r>
    </w:p>
    <w:p w14:paraId="2ACA2C8F" w14:textId="77777777" w:rsidR="00F42EBC" w:rsidRPr="00F42EBC" w:rsidRDefault="00F42EBC" w:rsidP="00F42EBC">
      <w:pPr>
        <w:pStyle w:val="Paragraphedeliste"/>
        <w:numPr>
          <w:ilvl w:val="0"/>
          <w:numId w:val="16"/>
        </w:numPr>
        <w:spacing w:after="0" w:line="240" w:lineRule="auto"/>
        <w:ind w:left="714" w:hanging="357"/>
        <w:contextualSpacing w:val="0"/>
        <w:jc w:val="both"/>
        <w:rPr>
          <w:rFonts w:ascii="Calibri" w:hAnsi="Calibri" w:cs="Calibri"/>
          <w:sz w:val="22"/>
        </w:rPr>
      </w:pPr>
      <w:proofErr w:type="gramStart"/>
      <w:r w:rsidRPr="00F42EBC">
        <w:rPr>
          <w:rFonts w:ascii="Calibri" w:hAnsi="Calibri" w:cs="Calibri"/>
          <w:sz w:val="22"/>
        </w:rPr>
        <w:t>entre</w:t>
      </w:r>
      <w:proofErr w:type="gramEnd"/>
      <w:r w:rsidRPr="00F42EBC">
        <w:rPr>
          <w:rFonts w:ascii="Calibri" w:hAnsi="Calibri" w:cs="Calibri"/>
          <w:sz w:val="22"/>
        </w:rPr>
        <w:t xml:space="preserve"> l’intérêt d’un client/porteur et l’intérêt d’un autre client/porteur ;</w:t>
      </w:r>
    </w:p>
    <w:p w14:paraId="291C2BAA" w14:textId="77777777" w:rsidR="00F42EBC" w:rsidRPr="00F42EBC" w:rsidRDefault="00F42EBC" w:rsidP="00F42EBC">
      <w:pPr>
        <w:pStyle w:val="Paragraphedeliste"/>
        <w:numPr>
          <w:ilvl w:val="0"/>
          <w:numId w:val="16"/>
        </w:numPr>
        <w:spacing w:after="0" w:line="240" w:lineRule="auto"/>
        <w:ind w:left="714" w:hanging="357"/>
        <w:contextualSpacing w:val="0"/>
        <w:jc w:val="both"/>
        <w:rPr>
          <w:rFonts w:ascii="Calibri" w:hAnsi="Calibri" w:cs="Calibri"/>
          <w:sz w:val="22"/>
        </w:rPr>
      </w:pPr>
      <w:proofErr w:type="gramStart"/>
      <w:r w:rsidRPr="00F42EBC">
        <w:rPr>
          <w:rFonts w:ascii="Calibri" w:hAnsi="Calibri" w:cs="Calibri"/>
          <w:sz w:val="22"/>
        </w:rPr>
        <w:t>entre</w:t>
      </w:r>
      <w:proofErr w:type="gramEnd"/>
      <w:r w:rsidRPr="00F42EBC">
        <w:rPr>
          <w:rFonts w:ascii="Calibri" w:hAnsi="Calibri" w:cs="Calibri"/>
          <w:sz w:val="22"/>
        </w:rPr>
        <w:t xml:space="preserve"> l’intérêt de la Société de Gestion et l’intérêt personnel du collaborateur ;</w:t>
      </w:r>
    </w:p>
    <w:p w14:paraId="38C3D7B3" w14:textId="77777777" w:rsidR="00F42EBC" w:rsidRPr="00F42EBC" w:rsidRDefault="00F42EBC" w:rsidP="00F42EBC">
      <w:pPr>
        <w:pStyle w:val="Paragraphedeliste"/>
        <w:numPr>
          <w:ilvl w:val="0"/>
          <w:numId w:val="16"/>
        </w:numPr>
        <w:spacing w:after="0" w:line="240" w:lineRule="auto"/>
        <w:ind w:left="714" w:hanging="357"/>
        <w:contextualSpacing w:val="0"/>
        <w:jc w:val="both"/>
        <w:rPr>
          <w:rFonts w:ascii="Calibri" w:hAnsi="Calibri" w:cs="Calibri"/>
          <w:sz w:val="22"/>
        </w:rPr>
      </w:pPr>
      <w:proofErr w:type="gramStart"/>
      <w:r w:rsidRPr="00F42EBC">
        <w:rPr>
          <w:rFonts w:ascii="Calibri" w:hAnsi="Calibri" w:cs="Calibri"/>
          <w:sz w:val="22"/>
        </w:rPr>
        <w:t>entre</w:t>
      </w:r>
      <w:proofErr w:type="gramEnd"/>
      <w:r w:rsidRPr="00F42EBC">
        <w:rPr>
          <w:rFonts w:ascii="Calibri" w:hAnsi="Calibri" w:cs="Calibri"/>
          <w:sz w:val="22"/>
        </w:rPr>
        <w:t xml:space="preserve"> l’intérêt du client/porteur et l’intérêt personnel d’un collaborateur ;</w:t>
      </w:r>
    </w:p>
    <w:p w14:paraId="4C36B7AE" w14:textId="77777777" w:rsidR="00F42EBC" w:rsidRPr="00F42EBC" w:rsidRDefault="00F42EBC" w:rsidP="00F42EBC">
      <w:pPr>
        <w:pStyle w:val="Paragraphedeliste"/>
        <w:numPr>
          <w:ilvl w:val="0"/>
          <w:numId w:val="16"/>
        </w:numPr>
        <w:spacing w:after="0" w:line="240" w:lineRule="auto"/>
        <w:ind w:left="714" w:hanging="357"/>
        <w:contextualSpacing w:val="0"/>
        <w:jc w:val="both"/>
        <w:rPr>
          <w:rFonts w:ascii="Calibri" w:hAnsi="Calibri" w:cs="Calibri"/>
          <w:sz w:val="22"/>
        </w:rPr>
      </w:pPr>
      <w:proofErr w:type="gramStart"/>
      <w:r w:rsidRPr="00F42EBC">
        <w:rPr>
          <w:rFonts w:ascii="Calibri" w:hAnsi="Calibri" w:cs="Calibri"/>
          <w:sz w:val="22"/>
        </w:rPr>
        <w:t>entre</w:t>
      </w:r>
      <w:proofErr w:type="gramEnd"/>
      <w:r w:rsidRPr="00F42EBC">
        <w:rPr>
          <w:rFonts w:ascii="Calibri" w:hAnsi="Calibri" w:cs="Calibri"/>
          <w:sz w:val="22"/>
        </w:rPr>
        <w:t xml:space="preserve"> l’intérêt des actionnaires de la Société de Gestion</w:t>
      </w:r>
      <w:r w:rsidRPr="00F42EBC" w:rsidDel="0040429A">
        <w:rPr>
          <w:rFonts w:ascii="Calibri" w:hAnsi="Calibri" w:cs="Calibri"/>
          <w:sz w:val="22"/>
        </w:rPr>
        <w:t xml:space="preserve"> </w:t>
      </w:r>
      <w:r w:rsidRPr="00F42EBC">
        <w:rPr>
          <w:rFonts w:ascii="Calibri" w:hAnsi="Calibri" w:cs="Calibri"/>
          <w:sz w:val="22"/>
        </w:rPr>
        <w:t xml:space="preserve">et celui de ses clients / porteurs. </w:t>
      </w:r>
    </w:p>
    <w:p w14:paraId="6A317D41" w14:textId="77777777" w:rsidR="00F42EBC" w:rsidRPr="00F42EBC" w:rsidRDefault="00F42EBC" w:rsidP="00F42EBC">
      <w:pPr>
        <w:pStyle w:val="Paragraphedeliste"/>
        <w:ind w:left="714"/>
        <w:jc w:val="both"/>
        <w:rPr>
          <w:rFonts w:ascii="Calibri" w:hAnsi="Calibri" w:cs="Calibri"/>
          <w:sz w:val="22"/>
        </w:rPr>
      </w:pPr>
    </w:p>
    <w:p w14:paraId="079F07CD" w14:textId="77777777" w:rsidR="00F42EBC" w:rsidRPr="00F42EBC" w:rsidRDefault="00F42EBC" w:rsidP="00F42EBC">
      <w:pPr>
        <w:jc w:val="both"/>
        <w:rPr>
          <w:rFonts w:ascii="Calibri" w:hAnsi="Calibri" w:cs="Calibri"/>
          <w:sz w:val="22"/>
        </w:rPr>
      </w:pPr>
      <w:r w:rsidRPr="00F42EBC">
        <w:rPr>
          <w:rFonts w:ascii="Calibri" w:hAnsi="Calibri" w:cs="Calibri"/>
          <w:sz w:val="22"/>
        </w:rPr>
        <w:t xml:space="preserve">En particulier, l’article 318-13 du Règlement Général de l’AMF définit les </w:t>
      </w:r>
      <w:r w:rsidRPr="00F42EBC">
        <w:rPr>
          <w:rFonts w:ascii="Calibri" w:hAnsi="Calibri" w:cs="Calibri"/>
          <w:b/>
          <w:iCs/>
          <w:sz w:val="22"/>
        </w:rPr>
        <w:t>situations potentielles de conflits d’intérêts</w:t>
      </w:r>
      <w:r w:rsidRPr="00F42EBC">
        <w:rPr>
          <w:rFonts w:ascii="Calibri" w:hAnsi="Calibri" w:cs="Calibri"/>
          <w:sz w:val="22"/>
        </w:rPr>
        <w:t xml:space="preserve"> comme les situations où la Société de Gestion (ou une personne qui lui est liée – </w:t>
      </w:r>
      <w:r w:rsidRPr="00F42EBC">
        <w:rPr>
          <w:rFonts w:ascii="Calibri" w:hAnsi="Calibri" w:cs="Calibri"/>
          <w:i/>
          <w:sz w:val="22"/>
        </w:rPr>
        <w:t>agent lié</w:t>
      </w:r>
      <w:r w:rsidRPr="00F42EBC">
        <w:rPr>
          <w:rFonts w:ascii="Calibri" w:hAnsi="Calibri" w:cs="Calibri"/>
          <w:sz w:val="22"/>
        </w:rPr>
        <w:t xml:space="preserve"> notamment) :</w:t>
      </w:r>
    </w:p>
    <w:p w14:paraId="7AFAE723" w14:textId="77777777" w:rsidR="00F42EBC" w:rsidRPr="00F42EBC" w:rsidRDefault="00F42EBC" w:rsidP="00F42EBC">
      <w:pPr>
        <w:pStyle w:val="Paragraphedeliste"/>
        <w:numPr>
          <w:ilvl w:val="0"/>
          <w:numId w:val="16"/>
        </w:numPr>
        <w:spacing w:after="0" w:line="240" w:lineRule="auto"/>
        <w:ind w:left="714" w:hanging="357"/>
        <w:contextualSpacing w:val="0"/>
        <w:jc w:val="both"/>
        <w:rPr>
          <w:rFonts w:ascii="Calibri" w:hAnsi="Calibri" w:cs="Calibri"/>
          <w:sz w:val="22"/>
        </w:rPr>
      </w:pPr>
      <w:proofErr w:type="gramStart"/>
      <w:r w:rsidRPr="00F42EBC">
        <w:rPr>
          <w:rFonts w:ascii="Calibri" w:hAnsi="Calibri" w:cs="Calibri"/>
          <w:sz w:val="22"/>
        </w:rPr>
        <w:t>est</w:t>
      </w:r>
      <w:proofErr w:type="gramEnd"/>
      <w:r w:rsidRPr="00F42EBC">
        <w:rPr>
          <w:rFonts w:ascii="Calibri" w:hAnsi="Calibri" w:cs="Calibri"/>
          <w:sz w:val="22"/>
        </w:rPr>
        <w:t xml:space="preserve"> susceptible de réaliser un gain financier ou d'éviter une perte financière aux dépens du client ;</w:t>
      </w:r>
    </w:p>
    <w:p w14:paraId="0682153E" w14:textId="77777777" w:rsidR="00F42EBC" w:rsidRPr="00F42EBC" w:rsidRDefault="00F42EBC" w:rsidP="00F42EBC">
      <w:pPr>
        <w:pStyle w:val="Paragraphedeliste"/>
        <w:numPr>
          <w:ilvl w:val="0"/>
          <w:numId w:val="16"/>
        </w:numPr>
        <w:spacing w:after="0" w:line="240" w:lineRule="auto"/>
        <w:ind w:left="714" w:hanging="357"/>
        <w:contextualSpacing w:val="0"/>
        <w:jc w:val="both"/>
        <w:rPr>
          <w:rFonts w:ascii="Calibri" w:hAnsi="Calibri" w:cs="Calibri"/>
          <w:sz w:val="22"/>
        </w:rPr>
      </w:pPr>
      <w:proofErr w:type="gramStart"/>
      <w:r w:rsidRPr="00F42EBC">
        <w:rPr>
          <w:rFonts w:ascii="Calibri" w:hAnsi="Calibri" w:cs="Calibri"/>
          <w:sz w:val="22"/>
        </w:rPr>
        <w:t>a</w:t>
      </w:r>
      <w:proofErr w:type="gramEnd"/>
      <w:r w:rsidRPr="00F42EBC">
        <w:rPr>
          <w:rFonts w:ascii="Calibri" w:hAnsi="Calibri" w:cs="Calibri"/>
          <w:sz w:val="22"/>
        </w:rPr>
        <w:t xml:space="preserve"> un intérêt au résultat d'un service fourni au client ou d'une transaction réalisée pour le compte de celui-ci qui est différent de l'intérêt du client au résultat ;</w:t>
      </w:r>
    </w:p>
    <w:p w14:paraId="477591D0" w14:textId="77777777" w:rsidR="00F42EBC" w:rsidRPr="00F42EBC" w:rsidRDefault="00F42EBC" w:rsidP="00F42EBC">
      <w:pPr>
        <w:pStyle w:val="Paragraphedeliste"/>
        <w:numPr>
          <w:ilvl w:val="0"/>
          <w:numId w:val="16"/>
        </w:numPr>
        <w:spacing w:after="0" w:line="240" w:lineRule="auto"/>
        <w:ind w:left="714" w:hanging="357"/>
        <w:contextualSpacing w:val="0"/>
        <w:jc w:val="both"/>
        <w:rPr>
          <w:rFonts w:ascii="Calibri" w:hAnsi="Calibri" w:cs="Calibri"/>
          <w:sz w:val="22"/>
        </w:rPr>
      </w:pPr>
      <w:proofErr w:type="gramStart"/>
      <w:r w:rsidRPr="00F42EBC">
        <w:rPr>
          <w:rFonts w:ascii="Calibri" w:hAnsi="Calibri" w:cs="Calibri"/>
          <w:sz w:val="22"/>
        </w:rPr>
        <w:t>est</w:t>
      </w:r>
      <w:proofErr w:type="gramEnd"/>
      <w:r w:rsidRPr="00F42EBC">
        <w:rPr>
          <w:rFonts w:ascii="Calibri" w:hAnsi="Calibri" w:cs="Calibri"/>
          <w:sz w:val="22"/>
        </w:rPr>
        <w:t xml:space="preserve"> incité, pour des raisons financières ou autres, à privilégier les intérêts d'un autre client ou d'un groupe de clients par rapport aux intérêts du client auquel le service est fourni ;</w:t>
      </w:r>
    </w:p>
    <w:p w14:paraId="0467AB70" w14:textId="77777777" w:rsidR="00F42EBC" w:rsidRPr="00F42EBC" w:rsidRDefault="00F42EBC" w:rsidP="00F42EBC">
      <w:pPr>
        <w:pStyle w:val="Paragraphedeliste"/>
        <w:numPr>
          <w:ilvl w:val="0"/>
          <w:numId w:val="16"/>
        </w:numPr>
        <w:spacing w:after="0" w:line="240" w:lineRule="auto"/>
        <w:ind w:left="714" w:hanging="357"/>
        <w:contextualSpacing w:val="0"/>
        <w:jc w:val="both"/>
        <w:rPr>
          <w:rFonts w:ascii="Calibri" w:hAnsi="Calibri" w:cs="Calibri"/>
          <w:sz w:val="22"/>
        </w:rPr>
      </w:pPr>
      <w:proofErr w:type="gramStart"/>
      <w:r w:rsidRPr="00F42EBC">
        <w:rPr>
          <w:rFonts w:ascii="Calibri" w:hAnsi="Calibri" w:cs="Calibri"/>
          <w:sz w:val="22"/>
        </w:rPr>
        <w:t>exerce</w:t>
      </w:r>
      <w:proofErr w:type="gramEnd"/>
      <w:r w:rsidRPr="00F42EBC">
        <w:rPr>
          <w:rFonts w:ascii="Calibri" w:hAnsi="Calibri" w:cs="Calibri"/>
          <w:sz w:val="22"/>
        </w:rPr>
        <w:t xml:space="preserve"> la même activité professionnelle que le client ;</w:t>
      </w:r>
    </w:p>
    <w:p w14:paraId="1828971F" w14:textId="77777777" w:rsidR="00F42EBC" w:rsidRPr="00F42EBC" w:rsidRDefault="00F42EBC" w:rsidP="00F42EBC">
      <w:pPr>
        <w:pStyle w:val="Paragraphedeliste"/>
        <w:numPr>
          <w:ilvl w:val="0"/>
          <w:numId w:val="16"/>
        </w:numPr>
        <w:spacing w:after="0" w:line="240" w:lineRule="auto"/>
        <w:ind w:left="714" w:hanging="357"/>
        <w:contextualSpacing w:val="0"/>
        <w:jc w:val="both"/>
        <w:rPr>
          <w:rFonts w:ascii="Calibri" w:hAnsi="Calibri" w:cs="Calibri"/>
          <w:sz w:val="22"/>
        </w:rPr>
      </w:pPr>
      <w:proofErr w:type="gramStart"/>
      <w:r w:rsidRPr="00F42EBC">
        <w:rPr>
          <w:rFonts w:ascii="Calibri" w:hAnsi="Calibri" w:cs="Calibri"/>
          <w:sz w:val="22"/>
        </w:rPr>
        <w:t>reçoit</w:t>
      </w:r>
      <w:proofErr w:type="gramEnd"/>
      <w:r w:rsidRPr="00F42EBC">
        <w:rPr>
          <w:rFonts w:ascii="Calibri" w:hAnsi="Calibri" w:cs="Calibri"/>
          <w:sz w:val="22"/>
        </w:rPr>
        <w:t xml:space="preserve"> ou recevra d'une personne autre que le client un avantage en relation avec le service fourni au client, sous quelque forme que ce soit, autre que la commission ou les frais normalement facturés pour ce service.</w:t>
      </w:r>
    </w:p>
    <w:p w14:paraId="683A32E9" w14:textId="77777777" w:rsidR="00F42EBC" w:rsidRPr="00F42EBC" w:rsidRDefault="00F42EBC" w:rsidP="00F42EBC">
      <w:pPr>
        <w:pStyle w:val="Titre1"/>
        <w:jc w:val="both"/>
        <w:rPr>
          <w:rFonts w:ascii="Calibri" w:hAnsi="Calibri" w:cs="Calibri"/>
          <w:b w:val="0"/>
          <w:color w:val="auto"/>
          <w:sz w:val="22"/>
          <w:szCs w:val="22"/>
        </w:rPr>
      </w:pPr>
    </w:p>
    <w:p w14:paraId="1BC00CC2" w14:textId="77777777" w:rsidR="00F42EBC" w:rsidRPr="00F42EBC" w:rsidRDefault="00F42EBC" w:rsidP="00F42EBC">
      <w:pPr>
        <w:pStyle w:val="Titre1"/>
        <w:jc w:val="both"/>
        <w:rPr>
          <w:rFonts w:ascii="Calibri" w:hAnsi="Calibri" w:cs="Calibri"/>
          <w:sz w:val="22"/>
          <w:szCs w:val="22"/>
        </w:rPr>
      </w:pPr>
      <w:bookmarkStart w:id="2" w:name="_Toc135946642"/>
      <w:r w:rsidRPr="00F42EBC">
        <w:rPr>
          <w:rFonts w:ascii="Calibri" w:hAnsi="Calibri" w:cs="Calibri"/>
          <w:sz w:val="22"/>
          <w:szCs w:val="22"/>
        </w:rPr>
        <w:t>3. Champ d’application : activités et personnes concernées</w:t>
      </w:r>
      <w:bookmarkEnd w:id="2"/>
    </w:p>
    <w:p w14:paraId="31B62879" w14:textId="77777777" w:rsidR="00F42EBC" w:rsidRPr="00F42EBC" w:rsidRDefault="00F42EBC" w:rsidP="00F42EBC">
      <w:pPr>
        <w:jc w:val="both"/>
        <w:rPr>
          <w:rFonts w:ascii="Calibri" w:hAnsi="Calibri" w:cs="Calibri"/>
          <w:sz w:val="22"/>
        </w:rPr>
      </w:pPr>
    </w:p>
    <w:p w14:paraId="343B7410" w14:textId="77777777" w:rsidR="00F42EBC" w:rsidRPr="00F42EBC" w:rsidRDefault="00F42EBC" w:rsidP="00F42EBC">
      <w:pPr>
        <w:jc w:val="both"/>
        <w:rPr>
          <w:rFonts w:ascii="Calibri" w:hAnsi="Calibri" w:cs="Calibri"/>
          <w:sz w:val="22"/>
        </w:rPr>
      </w:pPr>
      <w:r w:rsidRPr="00F42EBC">
        <w:rPr>
          <w:rFonts w:ascii="Calibri" w:hAnsi="Calibri" w:cs="Calibri"/>
          <w:sz w:val="22"/>
        </w:rPr>
        <w:t>Cette politique couvre l’ensemble des situations de conflits d’intérêts, potentiels ou avérés, résultant des activités exercées à titre professionnel par toute personne physique ou morale liée directement ou indirectement à MBO+.</w:t>
      </w:r>
    </w:p>
    <w:p w14:paraId="67E055F0" w14:textId="77777777" w:rsidR="00F42EBC" w:rsidRPr="00F42EBC" w:rsidRDefault="00F42EBC" w:rsidP="00F42EBC">
      <w:pPr>
        <w:jc w:val="both"/>
        <w:rPr>
          <w:rFonts w:ascii="Calibri" w:hAnsi="Calibri" w:cs="Calibri"/>
          <w:sz w:val="22"/>
        </w:rPr>
      </w:pPr>
    </w:p>
    <w:p w14:paraId="244DC702" w14:textId="77777777" w:rsidR="00F42EBC" w:rsidRPr="00F42EBC" w:rsidRDefault="00F42EBC" w:rsidP="00F42EBC">
      <w:pPr>
        <w:jc w:val="both"/>
        <w:rPr>
          <w:rFonts w:ascii="Calibri" w:hAnsi="Calibri" w:cs="Calibri"/>
          <w:sz w:val="22"/>
        </w:rPr>
      </w:pPr>
      <w:r w:rsidRPr="00F42EBC">
        <w:rPr>
          <w:rFonts w:ascii="Calibri" w:hAnsi="Calibri" w:cs="Calibri"/>
          <w:sz w:val="22"/>
        </w:rPr>
        <w:t>Elle vise à identifier et mentionner les services d'investissement ou les situations susceptibles de soulever des conflits d'intérêts au regard des critères réglementaires à définir les procédures à suivre et les mesures à prendre en vue de gérer ces conflits.</w:t>
      </w:r>
    </w:p>
    <w:p w14:paraId="56D86401" w14:textId="77777777" w:rsidR="00F42EBC" w:rsidRPr="00F42EBC" w:rsidRDefault="00F42EBC" w:rsidP="00F42EBC">
      <w:pPr>
        <w:jc w:val="both"/>
        <w:rPr>
          <w:rFonts w:ascii="Calibri" w:hAnsi="Calibri" w:cs="Calibri"/>
          <w:sz w:val="22"/>
        </w:rPr>
      </w:pPr>
    </w:p>
    <w:p w14:paraId="468150C1" w14:textId="77777777" w:rsidR="00F42EBC" w:rsidRPr="00F42EBC" w:rsidRDefault="00F42EBC" w:rsidP="00F42EBC">
      <w:pPr>
        <w:jc w:val="both"/>
        <w:rPr>
          <w:rFonts w:ascii="Calibri" w:hAnsi="Calibri" w:cs="Calibri"/>
          <w:sz w:val="22"/>
        </w:rPr>
      </w:pPr>
      <w:r w:rsidRPr="00F42EBC">
        <w:rPr>
          <w:rFonts w:ascii="Calibri" w:hAnsi="Calibri" w:cs="Calibri"/>
          <w:sz w:val="22"/>
        </w:rPr>
        <w:t xml:space="preserve">Une attention particulière est portée aux conflits d’intérêts susceptibles de naître dans le cadre du recours éventuel à d’autres sociétés du groupe de la Société de Gestion. </w:t>
      </w:r>
    </w:p>
    <w:p w14:paraId="6A03E682" w14:textId="77777777" w:rsidR="00F42EBC" w:rsidRPr="00F42EBC" w:rsidRDefault="00F42EBC" w:rsidP="00F42EBC">
      <w:pPr>
        <w:jc w:val="both"/>
        <w:rPr>
          <w:rFonts w:ascii="Calibri" w:hAnsi="Calibri" w:cs="Calibri"/>
          <w:sz w:val="22"/>
        </w:rPr>
      </w:pPr>
    </w:p>
    <w:p w14:paraId="32AF06BC" w14:textId="77777777" w:rsidR="00F42EBC" w:rsidRPr="00F42EBC" w:rsidRDefault="00F42EBC" w:rsidP="00F42EBC">
      <w:pPr>
        <w:pStyle w:val="Titre2"/>
        <w:rPr>
          <w:rFonts w:ascii="Calibri" w:hAnsi="Calibri" w:cs="Calibri"/>
          <w:sz w:val="22"/>
          <w:szCs w:val="22"/>
        </w:rPr>
      </w:pPr>
      <w:bookmarkStart w:id="3" w:name="_Toc444783235"/>
      <w:bookmarkStart w:id="4" w:name="_Toc448144790"/>
      <w:bookmarkStart w:id="5" w:name="_Toc2689813"/>
      <w:bookmarkStart w:id="6" w:name="_Toc135946643"/>
      <w:r w:rsidRPr="00F42EBC">
        <w:rPr>
          <w:rFonts w:ascii="Calibri" w:hAnsi="Calibri" w:cs="Calibri"/>
          <w:sz w:val="22"/>
          <w:szCs w:val="22"/>
        </w:rPr>
        <w:t>3.1. Activités concernées</w:t>
      </w:r>
      <w:bookmarkEnd w:id="3"/>
      <w:bookmarkEnd w:id="4"/>
      <w:bookmarkEnd w:id="5"/>
      <w:bookmarkEnd w:id="6"/>
    </w:p>
    <w:p w14:paraId="7FA21749" w14:textId="77777777" w:rsidR="00F42EBC" w:rsidRPr="00F42EBC" w:rsidRDefault="00F42EBC" w:rsidP="00F42EBC">
      <w:pPr>
        <w:jc w:val="both"/>
        <w:rPr>
          <w:rFonts w:ascii="Calibri" w:hAnsi="Calibri" w:cs="Calibri"/>
          <w:sz w:val="22"/>
        </w:rPr>
      </w:pPr>
    </w:p>
    <w:p w14:paraId="0864462E" w14:textId="77777777" w:rsidR="00F42EBC" w:rsidRPr="00F42EBC" w:rsidRDefault="00F42EBC" w:rsidP="00F42EBC">
      <w:pPr>
        <w:jc w:val="both"/>
        <w:rPr>
          <w:rFonts w:ascii="Calibri" w:hAnsi="Calibri" w:cs="Calibri"/>
          <w:sz w:val="22"/>
        </w:rPr>
      </w:pPr>
      <w:r w:rsidRPr="00F42EBC">
        <w:rPr>
          <w:rFonts w:ascii="Calibri" w:hAnsi="Calibri" w:cs="Calibri"/>
          <w:sz w:val="22"/>
        </w:rPr>
        <w:t>Dans le respect des agréments délivrés par l’AMF, MBO+ exerce les activités suivantes :</w:t>
      </w:r>
    </w:p>
    <w:p w14:paraId="09E51387" w14:textId="77777777" w:rsidR="00F42EBC" w:rsidRPr="00F42EBC" w:rsidRDefault="00F42EBC" w:rsidP="00F42EBC">
      <w:pPr>
        <w:pStyle w:val="Paragraphedeliste"/>
        <w:numPr>
          <w:ilvl w:val="0"/>
          <w:numId w:val="16"/>
        </w:numPr>
        <w:spacing w:after="0" w:line="240" w:lineRule="auto"/>
        <w:ind w:left="714" w:hanging="357"/>
        <w:jc w:val="both"/>
        <w:rPr>
          <w:rFonts w:ascii="Calibri" w:hAnsi="Calibri" w:cs="Calibri"/>
          <w:sz w:val="22"/>
        </w:rPr>
      </w:pPr>
      <w:proofErr w:type="gramStart"/>
      <w:r w:rsidRPr="00F42EBC">
        <w:rPr>
          <w:rFonts w:ascii="Calibri" w:hAnsi="Calibri" w:cs="Calibri"/>
          <w:sz w:val="22"/>
        </w:rPr>
        <w:lastRenderedPageBreak/>
        <w:t>gestion</w:t>
      </w:r>
      <w:proofErr w:type="gramEnd"/>
      <w:r w:rsidRPr="00F42EBC">
        <w:rPr>
          <w:rFonts w:ascii="Calibri" w:hAnsi="Calibri" w:cs="Calibri"/>
          <w:sz w:val="22"/>
        </w:rPr>
        <w:t xml:space="preserve"> de FIA au sens de la Directive n° 2011/61/UE (</w:t>
      </w:r>
      <w:r w:rsidRPr="00F42EBC">
        <w:rPr>
          <w:rFonts w:ascii="Calibri" w:hAnsi="Calibri" w:cs="Calibri"/>
          <w:i/>
          <w:sz w:val="22"/>
        </w:rPr>
        <w:t>Directive AIFM</w:t>
      </w:r>
      <w:r w:rsidRPr="00F42EBC">
        <w:rPr>
          <w:rFonts w:ascii="Calibri" w:hAnsi="Calibri" w:cs="Calibri"/>
          <w:sz w:val="22"/>
        </w:rPr>
        <w:t>) : gestion collective ;</w:t>
      </w:r>
    </w:p>
    <w:p w14:paraId="342ADA17" w14:textId="77777777" w:rsidR="00F42EBC" w:rsidRPr="00F42EBC" w:rsidRDefault="00F42EBC" w:rsidP="00F42EBC">
      <w:pPr>
        <w:pStyle w:val="Paragraphedeliste"/>
        <w:numPr>
          <w:ilvl w:val="0"/>
          <w:numId w:val="16"/>
        </w:numPr>
        <w:spacing w:after="0" w:line="240" w:lineRule="auto"/>
        <w:jc w:val="both"/>
        <w:rPr>
          <w:rFonts w:ascii="Calibri" w:hAnsi="Calibri" w:cs="Calibri"/>
          <w:sz w:val="22"/>
        </w:rPr>
      </w:pPr>
      <w:proofErr w:type="gramStart"/>
      <w:r w:rsidRPr="00F42EBC">
        <w:rPr>
          <w:rFonts w:ascii="Calibri" w:hAnsi="Calibri" w:cs="Calibri"/>
          <w:sz w:val="22"/>
        </w:rPr>
        <w:t>conseil</w:t>
      </w:r>
      <w:proofErr w:type="gramEnd"/>
      <w:r w:rsidRPr="00F42EBC">
        <w:rPr>
          <w:rFonts w:ascii="Calibri" w:hAnsi="Calibri" w:cs="Calibri"/>
          <w:sz w:val="22"/>
        </w:rPr>
        <w:t xml:space="preserve"> en investissement ;</w:t>
      </w:r>
    </w:p>
    <w:p w14:paraId="6AFD7919" w14:textId="77777777" w:rsidR="00F42EBC" w:rsidRPr="00F42EBC" w:rsidRDefault="00F42EBC" w:rsidP="00F42EBC">
      <w:pPr>
        <w:pStyle w:val="Paragraphedeliste"/>
        <w:numPr>
          <w:ilvl w:val="0"/>
          <w:numId w:val="16"/>
        </w:numPr>
        <w:spacing w:after="0" w:line="240" w:lineRule="auto"/>
        <w:ind w:left="714" w:hanging="357"/>
        <w:jc w:val="both"/>
        <w:rPr>
          <w:rFonts w:ascii="Calibri" w:hAnsi="Calibri" w:cs="Calibri"/>
          <w:sz w:val="22"/>
        </w:rPr>
      </w:pPr>
      <w:proofErr w:type="gramStart"/>
      <w:r w:rsidRPr="00F42EBC">
        <w:rPr>
          <w:rFonts w:ascii="Calibri" w:hAnsi="Calibri" w:cs="Calibri"/>
          <w:sz w:val="22"/>
        </w:rPr>
        <w:t>conseil</w:t>
      </w:r>
      <w:proofErr w:type="gramEnd"/>
      <w:r w:rsidRPr="00F42EBC">
        <w:rPr>
          <w:rFonts w:ascii="Calibri" w:hAnsi="Calibri" w:cs="Calibri"/>
          <w:sz w:val="22"/>
        </w:rPr>
        <w:t xml:space="preserve"> aux entreprises.</w:t>
      </w:r>
    </w:p>
    <w:p w14:paraId="191B9EA2" w14:textId="77777777" w:rsidR="00F42EBC" w:rsidRPr="00F42EBC" w:rsidRDefault="00F42EBC" w:rsidP="00F42EBC">
      <w:pPr>
        <w:jc w:val="both"/>
        <w:rPr>
          <w:rFonts w:ascii="Calibri" w:hAnsi="Calibri" w:cs="Calibri"/>
          <w:sz w:val="22"/>
        </w:rPr>
      </w:pPr>
    </w:p>
    <w:p w14:paraId="53A16BB7" w14:textId="77777777" w:rsidR="00F42EBC" w:rsidRPr="00F42EBC" w:rsidRDefault="00F42EBC" w:rsidP="00F42EBC">
      <w:pPr>
        <w:jc w:val="both"/>
        <w:rPr>
          <w:rFonts w:ascii="Calibri" w:hAnsi="Calibri" w:cs="Calibri"/>
          <w:sz w:val="22"/>
        </w:rPr>
      </w:pPr>
      <w:r w:rsidRPr="00F42EBC">
        <w:rPr>
          <w:rFonts w:ascii="Calibri" w:hAnsi="Calibri" w:cs="Calibri"/>
          <w:sz w:val="22"/>
        </w:rPr>
        <w:t>Dans le cadre de ses activités, la Société de Gestion veille à identifier les situations conduisant, ou susceptibles de conduire, à un conflit d’intérêts, afin d’y apporter une solution garantissant la primauté et la préservation de l’intérêt des clients/porteurs.</w:t>
      </w:r>
    </w:p>
    <w:p w14:paraId="72AE3487" w14:textId="77777777" w:rsidR="00F42EBC" w:rsidRPr="00F42EBC" w:rsidRDefault="00F42EBC" w:rsidP="00F42EBC">
      <w:pPr>
        <w:jc w:val="both"/>
        <w:rPr>
          <w:rFonts w:ascii="Calibri" w:hAnsi="Calibri" w:cs="Calibri"/>
          <w:sz w:val="22"/>
        </w:rPr>
      </w:pPr>
    </w:p>
    <w:p w14:paraId="20221236" w14:textId="77777777" w:rsidR="00F42EBC" w:rsidRPr="00F42EBC" w:rsidRDefault="00F42EBC" w:rsidP="00F42EBC">
      <w:pPr>
        <w:pStyle w:val="Titre2"/>
        <w:rPr>
          <w:rFonts w:ascii="Calibri" w:hAnsi="Calibri" w:cs="Calibri"/>
          <w:sz w:val="22"/>
          <w:szCs w:val="22"/>
        </w:rPr>
      </w:pPr>
      <w:bookmarkStart w:id="7" w:name="_Toc444783236"/>
      <w:bookmarkStart w:id="8" w:name="_Toc448144791"/>
      <w:bookmarkStart w:id="9" w:name="_Toc2689814"/>
      <w:bookmarkStart w:id="10" w:name="_Toc135946644"/>
      <w:r w:rsidRPr="00F42EBC">
        <w:rPr>
          <w:rFonts w:ascii="Calibri" w:hAnsi="Calibri" w:cs="Calibri"/>
          <w:sz w:val="22"/>
          <w:szCs w:val="22"/>
        </w:rPr>
        <w:t>3.2. Personnes concernées</w:t>
      </w:r>
      <w:bookmarkEnd w:id="7"/>
      <w:bookmarkEnd w:id="8"/>
      <w:bookmarkEnd w:id="9"/>
      <w:bookmarkEnd w:id="10"/>
    </w:p>
    <w:p w14:paraId="56215C23" w14:textId="77777777" w:rsidR="00F42EBC" w:rsidRPr="00F42EBC" w:rsidRDefault="00F42EBC" w:rsidP="00F42EBC">
      <w:pPr>
        <w:jc w:val="both"/>
        <w:rPr>
          <w:rFonts w:ascii="Calibri" w:hAnsi="Calibri" w:cs="Calibri"/>
          <w:sz w:val="22"/>
        </w:rPr>
      </w:pPr>
    </w:p>
    <w:p w14:paraId="58D87F3C" w14:textId="77777777" w:rsidR="00F42EBC" w:rsidRPr="00F42EBC" w:rsidRDefault="00F42EBC" w:rsidP="00F42EBC">
      <w:pPr>
        <w:jc w:val="both"/>
        <w:rPr>
          <w:rFonts w:ascii="Calibri" w:hAnsi="Calibri" w:cs="Calibri"/>
          <w:sz w:val="22"/>
        </w:rPr>
      </w:pPr>
      <w:r w:rsidRPr="00F42EBC">
        <w:rPr>
          <w:rFonts w:ascii="Calibri" w:hAnsi="Calibri" w:cs="Calibri"/>
          <w:sz w:val="22"/>
        </w:rPr>
        <w:t xml:space="preserve">Les personnes concernées par les risques de conflits d’intérêts sont les suivantes : </w:t>
      </w:r>
    </w:p>
    <w:p w14:paraId="0495F672" w14:textId="77777777" w:rsidR="00F42EBC" w:rsidRPr="00F42EBC" w:rsidRDefault="00F42EBC" w:rsidP="00F42EBC">
      <w:pPr>
        <w:pStyle w:val="Paragraphedeliste"/>
        <w:numPr>
          <w:ilvl w:val="0"/>
          <w:numId w:val="16"/>
        </w:numPr>
        <w:spacing w:after="0" w:line="240" w:lineRule="auto"/>
        <w:jc w:val="both"/>
        <w:rPr>
          <w:rFonts w:ascii="Calibri" w:hAnsi="Calibri" w:cs="Calibri"/>
          <w:sz w:val="22"/>
        </w:rPr>
      </w:pPr>
      <w:proofErr w:type="gramStart"/>
      <w:r w:rsidRPr="00F42EBC">
        <w:rPr>
          <w:rFonts w:ascii="Calibri" w:hAnsi="Calibri" w:cs="Calibri"/>
          <w:sz w:val="22"/>
        </w:rPr>
        <w:t>les</w:t>
      </w:r>
      <w:proofErr w:type="gramEnd"/>
      <w:r w:rsidRPr="00F42EBC">
        <w:rPr>
          <w:rFonts w:ascii="Calibri" w:hAnsi="Calibri" w:cs="Calibri"/>
          <w:sz w:val="22"/>
        </w:rPr>
        <w:t xml:space="preserve"> dirigeants et actionnaires de la Société de Gestion ; </w:t>
      </w:r>
    </w:p>
    <w:p w14:paraId="081C1822" w14:textId="77777777" w:rsidR="00F42EBC" w:rsidRPr="00F42EBC" w:rsidRDefault="00F42EBC" w:rsidP="00F42EBC">
      <w:pPr>
        <w:pStyle w:val="Paragraphedeliste"/>
        <w:numPr>
          <w:ilvl w:val="0"/>
          <w:numId w:val="16"/>
        </w:numPr>
        <w:spacing w:after="0" w:line="240" w:lineRule="auto"/>
        <w:jc w:val="both"/>
        <w:rPr>
          <w:rFonts w:ascii="Calibri" w:hAnsi="Calibri" w:cs="Calibri"/>
          <w:sz w:val="22"/>
        </w:rPr>
      </w:pPr>
      <w:proofErr w:type="gramStart"/>
      <w:r w:rsidRPr="00F42EBC">
        <w:rPr>
          <w:rFonts w:ascii="Calibri" w:hAnsi="Calibri" w:cs="Calibri"/>
          <w:sz w:val="22"/>
        </w:rPr>
        <w:t>les</w:t>
      </w:r>
      <w:proofErr w:type="gramEnd"/>
      <w:r w:rsidRPr="00F42EBC">
        <w:rPr>
          <w:rFonts w:ascii="Calibri" w:hAnsi="Calibri" w:cs="Calibri"/>
          <w:sz w:val="22"/>
        </w:rPr>
        <w:t xml:space="preserve"> gérants financiers ;</w:t>
      </w:r>
    </w:p>
    <w:p w14:paraId="38D683FA" w14:textId="77777777" w:rsidR="00F42EBC" w:rsidRPr="00F42EBC" w:rsidRDefault="00F42EBC" w:rsidP="00F42EBC">
      <w:pPr>
        <w:pStyle w:val="Paragraphedeliste"/>
        <w:numPr>
          <w:ilvl w:val="0"/>
          <w:numId w:val="16"/>
        </w:numPr>
        <w:spacing w:after="0" w:line="240" w:lineRule="auto"/>
        <w:jc w:val="both"/>
        <w:rPr>
          <w:rFonts w:ascii="Calibri" w:hAnsi="Calibri" w:cs="Calibri"/>
          <w:sz w:val="22"/>
        </w:rPr>
      </w:pPr>
      <w:proofErr w:type="gramStart"/>
      <w:r w:rsidRPr="00F42EBC">
        <w:rPr>
          <w:rFonts w:ascii="Calibri" w:hAnsi="Calibri" w:cs="Calibri"/>
          <w:sz w:val="22"/>
        </w:rPr>
        <w:t>les</w:t>
      </w:r>
      <w:proofErr w:type="gramEnd"/>
      <w:r w:rsidRPr="00F42EBC">
        <w:rPr>
          <w:rFonts w:ascii="Calibri" w:hAnsi="Calibri" w:cs="Calibri"/>
          <w:sz w:val="22"/>
        </w:rPr>
        <w:t xml:space="preserve"> salariés de MBO</w:t>
      </w:r>
      <w:proofErr w:type="gramStart"/>
      <w:r w:rsidRPr="00F42EBC">
        <w:rPr>
          <w:rFonts w:ascii="Calibri" w:hAnsi="Calibri" w:cs="Calibri"/>
          <w:sz w:val="22"/>
        </w:rPr>
        <w:t>+;</w:t>
      </w:r>
      <w:proofErr w:type="gramEnd"/>
    </w:p>
    <w:p w14:paraId="1891ED6E" w14:textId="77777777" w:rsidR="00F42EBC" w:rsidRPr="00F42EBC" w:rsidRDefault="00F42EBC" w:rsidP="00F42EBC">
      <w:pPr>
        <w:pStyle w:val="Paragraphedeliste"/>
        <w:numPr>
          <w:ilvl w:val="0"/>
          <w:numId w:val="16"/>
        </w:numPr>
        <w:spacing w:after="0" w:line="240" w:lineRule="auto"/>
        <w:ind w:left="714" w:hanging="357"/>
        <w:jc w:val="both"/>
        <w:rPr>
          <w:rFonts w:ascii="Calibri" w:hAnsi="Calibri" w:cs="Calibri"/>
          <w:sz w:val="22"/>
        </w:rPr>
      </w:pPr>
      <w:proofErr w:type="gramStart"/>
      <w:r w:rsidRPr="00F42EBC">
        <w:rPr>
          <w:rFonts w:ascii="Calibri" w:hAnsi="Calibri" w:cs="Calibri"/>
          <w:sz w:val="22"/>
        </w:rPr>
        <w:t>les</w:t>
      </w:r>
      <w:proofErr w:type="gramEnd"/>
      <w:r w:rsidRPr="00F42EBC">
        <w:rPr>
          <w:rFonts w:ascii="Calibri" w:hAnsi="Calibri" w:cs="Calibri"/>
          <w:sz w:val="22"/>
        </w:rPr>
        <w:t xml:space="preserve"> stagiaires ;</w:t>
      </w:r>
    </w:p>
    <w:p w14:paraId="314E661C" w14:textId="77777777" w:rsidR="00F42EBC" w:rsidRPr="00F42EBC" w:rsidRDefault="00F42EBC" w:rsidP="00F42EBC">
      <w:pPr>
        <w:pStyle w:val="Paragraphedeliste"/>
        <w:numPr>
          <w:ilvl w:val="0"/>
          <w:numId w:val="16"/>
        </w:numPr>
        <w:spacing w:after="0" w:line="240" w:lineRule="auto"/>
        <w:ind w:left="714" w:hanging="357"/>
        <w:jc w:val="both"/>
        <w:rPr>
          <w:rFonts w:ascii="Calibri" w:hAnsi="Calibri" w:cs="Calibri"/>
          <w:sz w:val="22"/>
        </w:rPr>
      </w:pPr>
      <w:proofErr w:type="gramStart"/>
      <w:r w:rsidRPr="00F42EBC">
        <w:rPr>
          <w:rFonts w:ascii="Calibri" w:hAnsi="Calibri" w:cs="Calibri"/>
          <w:sz w:val="22"/>
        </w:rPr>
        <w:t>les</w:t>
      </w:r>
      <w:proofErr w:type="gramEnd"/>
      <w:r w:rsidRPr="00F42EBC">
        <w:rPr>
          <w:rFonts w:ascii="Calibri" w:hAnsi="Calibri" w:cs="Calibri"/>
          <w:sz w:val="22"/>
        </w:rPr>
        <w:t xml:space="preserve"> éventuels commercialisateurs ou leveurs de fonds ;</w:t>
      </w:r>
    </w:p>
    <w:p w14:paraId="27B00F26" w14:textId="77777777" w:rsidR="00F42EBC" w:rsidRPr="00F42EBC" w:rsidRDefault="00F42EBC" w:rsidP="00F42EBC">
      <w:pPr>
        <w:pStyle w:val="Paragraphedeliste"/>
        <w:numPr>
          <w:ilvl w:val="0"/>
          <w:numId w:val="16"/>
        </w:numPr>
        <w:spacing w:after="0" w:line="240" w:lineRule="auto"/>
        <w:ind w:left="714" w:hanging="357"/>
        <w:jc w:val="both"/>
        <w:rPr>
          <w:rFonts w:ascii="Calibri" w:hAnsi="Calibri" w:cs="Calibri"/>
          <w:sz w:val="22"/>
        </w:rPr>
      </w:pPr>
      <w:proofErr w:type="gramStart"/>
      <w:r w:rsidRPr="00F42EBC">
        <w:rPr>
          <w:rFonts w:ascii="Calibri" w:hAnsi="Calibri" w:cs="Calibri"/>
          <w:sz w:val="22"/>
        </w:rPr>
        <w:t>les</w:t>
      </w:r>
      <w:proofErr w:type="gramEnd"/>
      <w:r w:rsidRPr="00F42EBC">
        <w:rPr>
          <w:rFonts w:ascii="Calibri" w:hAnsi="Calibri" w:cs="Calibri"/>
          <w:sz w:val="22"/>
        </w:rPr>
        <w:t xml:space="preserve"> prestataires externes auxquels sont déléguées les fonctions essentielles ;</w:t>
      </w:r>
    </w:p>
    <w:p w14:paraId="2841E984" w14:textId="77777777" w:rsidR="00F42EBC" w:rsidRPr="00F42EBC" w:rsidRDefault="00F42EBC" w:rsidP="00F42EBC">
      <w:pPr>
        <w:pStyle w:val="Paragraphedeliste"/>
        <w:numPr>
          <w:ilvl w:val="0"/>
          <w:numId w:val="16"/>
        </w:numPr>
        <w:spacing w:after="0" w:line="240" w:lineRule="auto"/>
        <w:ind w:left="714" w:hanging="357"/>
        <w:jc w:val="both"/>
        <w:rPr>
          <w:rFonts w:ascii="Calibri" w:hAnsi="Calibri" w:cs="Calibri"/>
          <w:sz w:val="22"/>
        </w:rPr>
      </w:pPr>
      <w:proofErr w:type="gramStart"/>
      <w:r w:rsidRPr="00F42EBC">
        <w:rPr>
          <w:rFonts w:ascii="Calibri" w:hAnsi="Calibri" w:cs="Calibri"/>
          <w:sz w:val="22"/>
        </w:rPr>
        <w:t>les</w:t>
      </w:r>
      <w:proofErr w:type="gramEnd"/>
      <w:r w:rsidRPr="00F42EBC">
        <w:rPr>
          <w:rFonts w:ascii="Calibri" w:hAnsi="Calibri" w:cs="Calibri"/>
          <w:sz w:val="22"/>
        </w:rPr>
        <w:t xml:space="preserve"> intermédiaires financiers (courtiers, contreparties) ;</w:t>
      </w:r>
    </w:p>
    <w:p w14:paraId="03A83616" w14:textId="77777777" w:rsidR="00F42EBC" w:rsidRPr="00F42EBC" w:rsidRDefault="00F42EBC" w:rsidP="00F42EBC">
      <w:pPr>
        <w:pStyle w:val="Paragraphedeliste"/>
        <w:numPr>
          <w:ilvl w:val="0"/>
          <w:numId w:val="16"/>
        </w:numPr>
        <w:spacing w:after="0" w:line="240" w:lineRule="auto"/>
        <w:jc w:val="both"/>
        <w:rPr>
          <w:rFonts w:ascii="Calibri" w:hAnsi="Calibri" w:cs="Calibri"/>
          <w:sz w:val="22"/>
        </w:rPr>
      </w:pPr>
      <w:proofErr w:type="gramStart"/>
      <w:r w:rsidRPr="00F42EBC">
        <w:rPr>
          <w:rFonts w:ascii="Calibri" w:hAnsi="Calibri" w:cs="Calibri"/>
          <w:sz w:val="22"/>
        </w:rPr>
        <w:t>les</w:t>
      </w:r>
      <w:proofErr w:type="gramEnd"/>
      <w:r w:rsidRPr="00F42EBC">
        <w:rPr>
          <w:rFonts w:ascii="Calibri" w:hAnsi="Calibri" w:cs="Calibri"/>
          <w:sz w:val="22"/>
        </w:rPr>
        <w:t xml:space="preserve"> personnes mises à disposition et placées sous l’autorité de la Société de Gestion.</w:t>
      </w:r>
    </w:p>
    <w:p w14:paraId="672FA841" w14:textId="77777777" w:rsidR="00F42EBC" w:rsidRPr="00F42EBC" w:rsidRDefault="00F42EBC" w:rsidP="00F42EBC">
      <w:pPr>
        <w:jc w:val="both"/>
        <w:rPr>
          <w:rFonts w:ascii="Calibri" w:hAnsi="Calibri" w:cs="Calibri"/>
          <w:color w:val="333333"/>
          <w:sz w:val="22"/>
        </w:rPr>
      </w:pPr>
    </w:p>
    <w:p w14:paraId="2A56C3A5" w14:textId="77777777" w:rsidR="00F42EBC" w:rsidRPr="00F42EBC" w:rsidRDefault="00F42EBC" w:rsidP="00F42EBC">
      <w:pPr>
        <w:rPr>
          <w:rFonts w:ascii="Calibri" w:hAnsi="Calibri" w:cs="Calibri"/>
          <w:b/>
          <w:bCs/>
          <w:smallCaps/>
          <w:color w:val="000080"/>
          <w:kern w:val="32"/>
          <w:sz w:val="22"/>
        </w:rPr>
      </w:pPr>
      <w:r w:rsidRPr="00F42EBC">
        <w:rPr>
          <w:rFonts w:ascii="Calibri" w:hAnsi="Calibri" w:cs="Calibri"/>
          <w:sz w:val="22"/>
        </w:rPr>
        <w:br w:type="page"/>
      </w:r>
    </w:p>
    <w:p w14:paraId="5D9C5859" w14:textId="77777777" w:rsidR="00F42EBC" w:rsidRPr="00F42EBC" w:rsidRDefault="00F42EBC" w:rsidP="00F42EBC">
      <w:pPr>
        <w:pStyle w:val="Titre1"/>
        <w:jc w:val="both"/>
        <w:rPr>
          <w:rFonts w:ascii="Calibri" w:hAnsi="Calibri" w:cs="Calibri"/>
          <w:sz w:val="22"/>
          <w:szCs w:val="22"/>
        </w:rPr>
      </w:pPr>
      <w:bookmarkStart w:id="11" w:name="_Toc135946645"/>
      <w:r w:rsidRPr="00F42EBC">
        <w:rPr>
          <w:rFonts w:ascii="Calibri" w:hAnsi="Calibri" w:cs="Calibri"/>
          <w:sz w:val="22"/>
          <w:szCs w:val="22"/>
        </w:rPr>
        <w:lastRenderedPageBreak/>
        <w:t>4. Dispositif de prévention et de gestion des conflits d’intérêts</w:t>
      </w:r>
      <w:bookmarkEnd w:id="11"/>
    </w:p>
    <w:p w14:paraId="51F62C24" w14:textId="77777777" w:rsidR="00F42EBC" w:rsidRPr="00F42EBC" w:rsidRDefault="00F42EBC" w:rsidP="00F42EBC">
      <w:pPr>
        <w:jc w:val="both"/>
        <w:rPr>
          <w:rFonts w:ascii="Calibri" w:hAnsi="Calibri" w:cs="Calibri"/>
          <w:sz w:val="22"/>
        </w:rPr>
      </w:pPr>
    </w:p>
    <w:p w14:paraId="6C084ACD" w14:textId="77777777" w:rsidR="00F42EBC" w:rsidRPr="00F42EBC" w:rsidRDefault="00F42EBC" w:rsidP="00F42EBC">
      <w:pPr>
        <w:pStyle w:val="Titre2"/>
        <w:rPr>
          <w:rFonts w:ascii="Calibri" w:hAnsi="Calibri" w:cs="Calibri"/>
          <w:sz w:val="22"/>
          <w:szCs w:val="22"/>
        </w:rPr>
      </w:pPr>
      <w:bookmarkStart w:id="12" w:name="_Toc448144793"/>
      <w:bookmarkStart w:id="13" w:name="_Toc2689816"/>
      <w:bookmarkStart w:id="14" w:name="_Toc135946646"/>
      <w:bookmarkStart w:id="15" w:name="_Toc444783238"/>
      <w:r w:rsidRPr="00F42EBC">
        <w:rPr>
          <w:rFonts w:ascii="Calibri" w:hAnsi="Calibri" w:cs="Calibri"/>
          <w:sz w:val="22"/>
          <w:szCs w:val="22"/>
        </w:rPr>
        <w:t>4.1. Politique de prévention et de gestion des conflits d’intérêts</w:t>
      </w:r>
      <w:bookmarkEnd w:id="12"/>
      <w:bookmarkEnd w:id="13"/>
      <w:bookmarkEnd w:id="14"/>
      <w:r w:rsidRPr="00F42EBC">
        <w:rPr>
          <w:rFonts w:ascii="Calibri" w:hAnsi="Calibri" w:cs="Calibri"/>
          <w:sz w:val="22"/>
          <w:szCs w:val="22"/>
        </w:rPr>
        <w:t xml:space="preserve"> </w:t>
      </w:r>
      <w:bookmarkEnd w:id="15"/>
    </w:p>
    <w:p w14:paraId="152A7FA1" w14:textId="77777777" w:rsidR="00F42EBC" w:rsidRPr="00F42EBC" w:rsidRDefault="00F42EBC" w:rsidP="00F42EBC">
      <w:pPr>
        <w:jc w:val="both"/>
        <w:rPr>
          <w:rFonts w:ascii="Calibri" w:hAnsi="Calibri" w:cs="Calibri"/>
          <w:sz w:val="22"/>
        </w:rPr>
      </w:pPr>
    </w:p>
    <w:p w14:paraId="1A6EFF5C" w14:textId="77777777" w:rsidR="00F42EBC" w:rsidRPr="00F42EBC" w:rsidRDefault="00F42EBC" w:rsidP="00F42EBC">
      <w:pPr>
        <w:jc w:val="both"/>
        <w:rPr>
          <w:rFonts w:ascii="Calibri" w:hAnsi="Calibri" w:cs="Calibri"/>
          <w:sz w:val="22"/>
        </w:rPr>
      </w:pPr>
      <w:r w:rsidRPr="00F42EBC">
        <w:rPr>
          <w:rFonts w:ascii="Calibri" w:hAnsi="Calibri" w:cs="Calibri"/>
          <w:sz w:val="22"/>
        </w:rPr>
        <w:t xml:space="preserve">MBO+ s’est dotée d’une </w:t>
      </w:r>
      <w:r w:rsidRPr="00F42EBC">
        <w:rPr>
          <w:rFonts w:ascii="Calibri" w:hAnsi="Calibri" w:cs="Calibri"/>
          <w:b/>
          <w:sz w:val="22"/>
        </w:rPr>
        <w:t xml:space="preserve">Politique de prévention et de gestion des conflits d’intérêts </w:t>
      </w:r>
      <w:r w:rsidRPr="00F42EBC">
        <w:rPr>
          <w:rFonts w:ascii="Calibri" w:hAnsi="Calibri" w:cs="Calibri"/>
          <w:sz w:val="22"/>
        </w:rPr>
        <w:t>(</w:t>
      </w:r>
      <w:r w:rsidRPr="00F42EBC">
        <w:rPr>
          <w:rFonts w:ascii="Calibri" w:hAnsi="Calibri" w:cs="Calibri"/>
          <w:i/>
          <w:iCs/>
          <w:sz w:val="22"/>
        </w:rPr>
        <w:t>Confer</w:t>
      </w:r>
      <w:r w:rsidRPr="00F42EBC">
        <w:rPr>
          <w:rFonts w:ascii="Calibri" w:hAnsi="Calibri" w:cs="Calibri"/>
          <w:sz w:val="22"/>
        </w:rPr>
        <w:t xml:space="preserve"> Annexe), tenue à jour périodiquement par le RCCI, notamment en cas d’évolution de son périmètre d’activité et de changement significatif survenu dans son organisation.</w:t>
      </w:r>
    </w:p>
    <w:p w14:paraId="2F4724EB" w14:textId="77777777" w:rsidR="00F42EBC" w:rsidRPr="00F42EBC" w:rsidRDefault="00F42EBC" w:rsidP="00F42EBC">
      <w:pPr>
        <w:jc w:val="both"/>
        <w:rPr>
          <w:rFonts w:ascii="Calibri" w:hAnsi="Calibri" w:cs="Calibri"/>
          <w:sz w:val="22"/>
        </w:rPr>
      </w:pPr>
    </w:p>
    <w:p w14:paraId="57602390" w14:textId="77777777" w:rsidR="00F42EBC" w:rsidRPr="00F42EBC" w:rsidRDefault="00F42EBC" w:rsidP="00F42EBC">
      <w:pPr>
        <w:jc w:val="both"/>
        <w:rPr>
          <w:rFonts w:ascii="Calibri" w:hAnsi="Calibri" w:cs="Calibri"/>
          <w:sz w:val="22"/>
        </w:rPr>
      </w:pPr>
      <w:r w:rsidRPr="00F42EBC">
        <w:rPr>
          <w:rFonts w:ascii="Calibri" w:hAnsi="Calibri" w:cs="Calibri"/>
          <w:sz w:val="22"/>
        </w:rPr>
        <w:t xml:space="preserve">En cas de modification, le secrétaire général transmet la version amendée au RCCI de MBO+, pour validation, préalablement à sa diffusion en interne auprès de l’ensemble des collaborateurs de la Société de Gestion et auprès des éventuels tiers concernés. </w:t>
      </w:r>
    </w:p>
    <w:p w14:paraId="1E411D23" w14:textId="77777777" w:rsidR="00F42EBC" w:rsidRPr="00F42EBC" w:rsidRDefault="00F42EBC" w:rsidP="00F42EBC">
      <w:pPr>
        <w:jc w:val="both"/>
        <w:rPr>
          <w:rFonts w:ascii="Calibri" w:hAnsi="Calibri" w:cs="Calibri"/>
          <w:sz w:val="22"/>
        </w:rPr>
      </w:pPr>
    </w:p>
    <w:p w14:paraId="430788AE" w14:textId="77777777" w:rsidR="00F42EBC" w:rsidRPr="00F42EBC" w:rsidRDefault="00F42EBC" w:rsidP="00F42EBC">
      <w:pPr>
        <w:jc w:val="both"/>
        <w:rPr>
          <w:rFonts w:ascii="Calibri" w:hAnsi="Calibri" w:cs="Calibri"/>
          <w:sz w:val="22"/>
        </w:rPr>
      </w:pPr>
      <w:r w:rsidRPr="00F42EBC">
        <w:rPr>
          <w:rFonts w:ascii="Calibri" w:hAnsi="Calibri" w:cs="Calibri"/>
          <w:sz w:val="22"/>
        </w:rPr>
        <w:t>La politique de prévention et de gestion des conflits d’intérêts est disponible au siège de la Société de Gestion et peut être communiquée à tout client/porteur qui en ferait la demande.</w:t>
      </w:r>
    </w:p>
    <w:p w14:paraId="13134132" w14:textId="77777777" w:rsidR="00F42EBC" w:rsidRPr="00F42EBC" w:rsidRDefault="00F42EBC" w:rsidP="00F42EBC">
      <w:pPr>
        <w:jc w:val="both"/>
        <w:rPr>
          <w:rFonts w:ascii="Calibri" w:hAnsi="Calibri" w:cs="Calibri"/>
          <w:sz w:val="22"/>
        </w:rPr>
      </w:pPr>
    </w:p>
    <w:p w14:paraId="64B8E7AA" w14:textId="77777777" w:rsidR="00F42EBC" w:rsidRPr="00F42EBC" w:rsidRDefault="00F42EBC" w:rsidP="00F42EBC">
      <w:pPr>
        <w:pStyle w:val="Titre2"/>
        <w:rPr>
          <w:rFonts w:ascii="Calibri" w:hAnsi="Calibri" w:cs="Calibri"/>
          <w:sz w:val="22"/>
          <w:szCs w:val="22"/>
        </w:rPr>
      </w:pPr>
      <w:bookmarkStart w:id="16" w:name="_Toc444783239"/>
      <w:bookmarkStart w:id="17" w:name="_Toc448144794"/>
      <w:bookmarkStart w:id="18" w:name="_Toc2689817"/>
      <w:bookmarkStart w:id="19" w:name="_Toc135946647"/>
      <w:r w:rsidRPr="00F42EBC">
        <w:rPr>
          <w:rFonts w:ascii="Calibri" w:hAnsi="Calibri" w:cs="Calibri"/>
          <w:sz w:val="22"/>
          <w:szCs w:val="22"/>
        </w:rPr>
        <w:t>4.2. Cartographie des conflits d’intérêts potentiels</w:t>
      </w:r>
      <w:bookmarkEnd w:id="16"/>
      <w:bookmarkEnd w:id="17"/>
      <w:bookmarkEnd w:id="18"/>
      <w:bookmarkEnd w:id="19"/>
    </w:p>
    <w:p w14:paraId="249C500F" w14:textId="77777777" w:rsidR="00F42EBC" w:rsidRPr="00F42EBC" w:rsidRDefault="00F42EBC" w:rsidP="00F42EBC">
      <w:pPr>
        <w:jc w:val="both"/>
        <w:rPr>
          <w:rFonts w:ascii="Calibri" w:hAnsi="Calibri" w:cs="Calibri"/>
          <w:sz w:val="22"/>
        </w:rPr>
      </w:pPr>
    </w:p>
    <w:p w14:paraId="1BB80720" w14:textId="77777777" w:rsidR="00F42EBC" w:rsidRPr="00F42EBC" w:rsidRDefault="00F42EBC" w:rsidP="00F42EBC">
      <w:pPr>
        <w:jc w:val="both"/>
        <w:rPr>
          <w:rFonts w:ascii="Calibri" w:hAnsi="Calibri" w:cs="Calibri"/>
          <w:sz w:val="22"/>
        </w:rPr>
      </w:pPr>
      <w:r w:rsidRPr="00F42EBC">
        <w:rPr>
          <w:rFonts w:ascii="Calibri" w:hAnsi="Calibri" w:cs="Calibri"/>
          <w:sz w:val="22"/>
        </w:rPr>
        <w:t>MBO+ est tenue de prendre toutes les mesures raisonnables pour empêcher les conflits d’intérêts de porter atteinte aux intérêts de ses clients / porteurs. Pour cela, la Société de Gestion a identifié les conflits d’intérêts potentiels d’ordre général et ceux spécifiques compte tenu de l’organisation mise en place et des activités exercées, en les recensant au sein d’une cartographie dédiée.</w:t>
      </w:r>
    </w:p>
    <w:p w14:paraId="7DF60886" w14:textId="77777777" w:rsidR="00F42EBC" w:rsidRPr="00F42EBC" w:rsidRDefault="00F42EBC" w:rsidP="00F42EBC">
      <w:pPr>
        <w:jc w:val="both"/>
        <w:rPr>
          <w:rFonts w:ascii="Calibri" w:hAnsi="Calibri" w:cs="Calibri"/>
          <w:sz w:val="22"/>
        </w:rPr>
      </w:pPr>
    </w:p>
    <w:p w14:paraId="62B1FBD5" w14:textId="77777777" w:rsidR="00F42EBC" w:rsidRPr="00F42EBC" w:rsidRDefault="00F42EBC" w:rsidP="00F42EBC">
      <w:pPr>
        <w:jc w:val="both"/>
        <w:rPr>
          <w:rFonts w:ascii="Calibri" w:hAnsi="Calibri" w:cs="Calibri"/>
          <w:sz w:val="22"/>
        </w:rPr>
      </w:pPr>
      <w:r w:rsidRPr="00F42EBC">
        <w:rPr>
          <w:rFonts w:ascii="Calibri" w:hAnsi="Calibri" w:cs="Calibri"/>
          <w:sz w:val="22"/>
        </w:rPr>
        <w:t xml:space="preserve">Cette </w:t>
      </w:r>
      <w:r w:rsidRPr="00F42EBC">
        <w:rPr>
          <w:rFonts w:ascii="Calibri" w:hAnsi="Calibri" w:cs="Calibri"/>
          <w:b/>
          <w:sz w:val="22"/>
        </w:rPr>
        <w:t>cartographie des conflits d’intérêts potentiels</w:t>
      </w:r>
      <w:r w:rsidRPr="00F42EBC">
        <w:rPr>
          <w:rFonts w:ascii="Calibri" w:hAnsi="Calibri" w:cs="Calibri"/>
          <w:sz w:val="22"/>
        </w:rPr>
        <w:t xml:space="preserve">, formalisée sous format </w:t>
      </w:r>
      <w:r w:rsidRPr="00F42EBC">
        <w:rPr>
          <w:rFonts w:ascii="Calibri" w:hAnsi="Calibri" w:cs="Calibri"/>
          <w:i/>
          <w:sz w:val="22"/>
        </w:rPr>
        <w:t>Excel</w:t>
      </w:r>
      <w:r w:rsidRPr="00F42EBC">
        <w:rPr>
          <w:rFonts w:ascii="Calibri" w:hAnsi="Calibri" w:cs="Calibri"/>
          <w:sz w:val="22"/>
        </w:rPr>
        <w:t xml:space="preserve">, permet de dresser un inventaire par grandes thématiques des situations potentielles de conflit d’intérêts. Ce document est mis à jour par le RCCI dès qu’une nouvelle situation potentielle survient (modification du périmètre de l’activité, recrutement ou partenariat nouveaux, nouvelle cible de clientèle, etc.). </w:t>
      </w:r>
    </w:p>
    <w:p w14:paraId="6116FDA8" w14:textId="77777777" w:rsidR="00F42EBC" w:rsidRPr="00F42EBC" w:rsidRDefault="00F42EBC" w:rsidP="00F42EBC">
      <w:pPr>
        <w:jc w:val="both"/>
        <w:rPr>
          <w:rFonts w:ascii="Calibri" w:hAnsi="Calibri" w:cs="Calibri"/>
          <w:sz w:val="22"/>
        </w:rPr>
      </w:pPr>
    </w:p>
    <w:p w14:paraId="4A0E09B8" w14:textId="77777777" w:rsidR="00F42EBC" w:rsidRPr="00F42EBC" w:rsidRDefault="00F42EBC" w:rsidP="00F42EBC">
      <w:pPr>
        <w:jc w:val="both"/>
        <w:rPr>
          <w:rFonts w:ascii="Calibri" w:hAnsi="Calibri" w:cs="Calibri"/>
          <w:sz w:val="22"/>
        </w:rPr>
      </w:pPr>
      <w:r w:rsidRPr="00F42EBC">
        <w:rPr>
          <w:rFonts w:ascii="Calibri" w:hAnsi="Calibri" w:cs="Calibri"/>
          <w:sz w:val="22"/>
        </w:rPr>
        <w:t>En tout état de cause, une revue complète des situations est effectuée et formalisée au moins annuellement par le RCCI via la revue annuelle de la cartographie des risques de conflits d’intérêts et du registre des conflits d’intérêts. En fonction des mises à jour réalisées et s’il le juge pertinent, le secrétaire général modifie les procédures opérationnelles en tant que de besoin ; toute modification est alors soumise à la validation du RCCI avant diffusion aux collaborateurs concernés.</w:t>
      </w:r>
    </w:p>
    <w:p w14:paraId="1797C312" w14:textId="77777777" w:rsidR="00F42EBC" w:rsidRPr="00F42EBC" w:rsidRDefault="00F42EBC" w:rsidP="00F42EBC">
      <w:pPr>
        <w:jc w:val="both"/>
        <w:rPr>
          <w:rFonts w:ascii="Calibri" w:hAnsi="Calibri" w:cs="Calibri"/>
          <w:sz w:val="22"/>
        </w:rPr>
      </w:pPr>
      <w:r w:rsidRPr="00F42EBC">
        <w:rPr>
          <w:rFonts w:ascii="Calibri" w:hAnsi="Calibri" w:cs="Calibri"/>
          <w:sz w:val="22"/>
        </w:rPr>
        <w:t>En cas de détection d’une situation de conflit d’intérêts potentiels, une étude est menée par le RCCI. La situation supposée de conflit d’intérêts est comparée aux différentes typologies décrites dans la cartographie des conflits d’intérêts potentiels de MBO+ :</w:t>
      </w:r>
    </w:p>
    <w:p w14:paraId="34233A3E" w14:textId="77777777" w:rsidR="00F42EBC" w:rsidRPr="00F42EBC" w:rsidRDefault="00F42EBC" w:rsidP="00F42EBC">
      <w:pPr>
        <w:pStyle w:val="Paragraphedeliste"/>
        <w:numPr>
          <w:ilvl w:val="0"/>
          <w:numId w:val="16"/>
        </w:numPr>
        <w:spacing w:after="0" w:line="240" w:lineRule="auto"/>
        <w:ind w:left="426" w:hanging="357"/>
        <w:contextualSpacing w:val="0"/>
        <w:jc w:val="both"/>
        <w:rPr>
          <w:rFonts w:ascii="Calibri" w:hAnsi="Calibri" w:cs="Calibri"/>
          <w:sz w:val="22"/>
        </w:rPr>
      </w:pPr>
      <w:proofErr w:type="gramStart"/>
      <w:r w:rsidRPr="00F42EBC">
        <w:rPr>
          <w:rFonts w:ascii="Calibri" w:hAnsi="Calibri" w:cs="Calibri"/>
          <w:sz w:val="22"/>
        </w:rPr>
        <w:lastRenderedPageBreak/>
        <w:t>si</w:t>
      </w:r>
      <w:proofErr w:type="gramEnd"/>
      <w:r w:rsidRPr="00F42EBC">
        <w:rPr>
          <w:rFonts w:ascii="Calibri" w:hAnsi="Calibri" w:cs="Calibri"/>
          <w:sz w:val="22"/>
        </w:rPr>
        <w:t xml:space="preserve"> le conflit d’intérêts est déjà recensé dans la cartographie, le RCCI s’assure du caractère opérationnel des mesures de prévention et d’encadrement ;</w:t>
      </w:r>
    </w:p>
    <w:p w14:paraId="467E38E9" w14:textId="77777777" w:rsidR="00F42EBC" w:rsidRPr="00F42EBC" w:rsidRDefault="00F42EBC" w:rsidP="00F42EBC">
      <w:pPr>
        <w:pStyle w:val="Paragraphedeliste"/>
        <w:numPr>
          <w:ilvl w:val="0"/>
          <w:numId w:val="17"/>
        </w:numPr>
        <w:spacing w:after="0" w:line="240" w:lineRule="auto"/>
        <w:ind w:left="426"/>
        <w:jc w:val="both"/>
        <w:rPr>
          <w:rFonts w:ascii="Calibri" w:hAnsi="Calibri" w:cs="Calibri"/>
          <w:sz w:val="22"/>
        </w:rPr>
      </w:pPr>
      <w:proofErr w:type="gramStart"/>
      <w:r w:rsidRPr="00F42EBC">
        <w:rPr>
          <w:rFonts w:ascii="Calibri" w:hAnsi="Calibri" w:cs="Calibri"/>
          <w:sz w:val="22"/>
        </w:rPr>
        <w:t>sinon</w:t>
      </w:r>
      <w:proofErr w:type="gramEnd"/>
      <w:r w:rsidRPr="00F42EBC">
        <w:rPr>
          <w:rFonts w:ascii="Calibri" w:hAnsi="Calibri" w:cs="Calibri"/>
          <w:sz w:val="22"/>
        </w:rPr>
        <w:t xml:space="preserve">, il appartient au RCCI de mettre à jour la cartographie afin d’intégrer ce nouveau cas ; des mesures de prévention (procédure, contrôle) doivent être définies et mises en œuvre en conséquence. </w:t>
      </w:r>
      <w:bookmarkStart w:id="20" w:name="_Toc444783240"/>
      <w:bookmarkStart w:id="21" w:name="_Toc448144795"/>
    </w:p>
    <w:p w14:paraId="735A1B0F" w14:textId="77777777" w:rsidR="00F42EBC" w:rsidRPr="00F42EBC" w:rsidRDefault="00F42EBC" w:rsidP="00F42EBC">
      <w:pPr>
        <w:jc w:val="both"/>
        <w:rPr>
          <w:rFonts w:ascii="Calibri" w:hAnsi="Calibri" w:cs="Calibri"/>
          <w:sz w:val="22"/>
        </w:rPr>
      </w:pPr>
    </w:p>
    <w:p w14:paraId="62CCF52D" w14:textId="77777777" w:rsidR="00F42EBC" w:rsidRPr="00F42EBC" w:rsidRDefault="00F42EBC" w:rsidP="00F42EBC">
      <w:pPr>
        <w:pStyle w:val="Titre2"/>
        <w:rPr>
          <w:rFonts w:ascii="Calibri" w:hAnsi="Calibri" w:cs="Calibri"/>
          <w:sz w:val="22"/>
          <w:szCs w:val="22"/>
        </w:rPr>
      </w:pPr>
      <w:bookmarkStart w:id="22" w:name="_Toc2689818"/>
      <w:bookmarkStart w:id="23" w:name="_Toc135946648"/>
      <w:r w:rsidRPr="00F42EBC">
        <w:rPr>
          <w:rFonts w:ascii="Calibri" w:hAnsi="Calibri" w:cs="Calibri"/>
          <w:sz w:val="22"/>
          <w:szCs w:val="22"/>
        </w:rPr>
        <w:t>4.3. Registre des conflits d’intérêts avérés</w:t>
      </w:r>
      <w:bookmarkEnd w:id="20"/>
      <w:bookmarkEnd w:id="21"/>
      <w:bookmarkEnd w:id="22"/>
      <w:bookmarkEnd w:id="23"/>
    </w:p>
    <w:p w14:paraId="6BE69A62" w14:textId="77777777" w:rsidR="00F42EBC" w:rsidRPr="00F42EBC" w:rsidRDefault="00F42EBC" w:rsidP="00F42EBC">
      <w:pPr>
        <w:jc w:val="both"/>
        <w:rPr>
          <w:rFonts w:ascii="Calibri" w:hAnsi="Calibri" w:cs="Calibri"/>
          <w:sz w:val="22"/>
        </w:rPr>
      </w:pPr>
    </w:p>
    <w:p w14:paraId="08BD960B" w14:textId="77777777" w:rsidR="00F42EBC" w:rsidRPr="00F42EBC" w:rsidRDefault="00F42EBC" w:rsidP="00F42EBC">
      <w:pPr>
        <w:jc w:val="both"/>
        <w:rPr>
          <w:rFonts w:ascii="Calibri" w:hAnsi="Calibri" w:cs="Calibri"/>
          <w:sz w:val="22"/>
        </w:rPr>
      </w:pPr>
      <w:r w:rsidRPr="00F42EBC">
        <w:rPr>
          <w:rFonts w:ascii="Calibri" w:hAnsi="Calibri" w:cs="Calibri"/>
          <w:sz w:val="22"/>
        </w:rPr>
        <w:t xml:space="preserve">Outre la présente politique et la cartographie des conflits d’intérêts potentiels, MBO+ s’est également dotée d’un </w:t>
      </w:r>
      <w:r w:rsidRPr="00F42EBC">
        <w:rPr>
          <w:rFonts w:ascii="Calibri" w:hAnsi="Calibri" w:cs="Calibri"/>
          <w:b/>
          <w:sz w:val="22"/>
        </w:rPr>
        <w:t>registre des conflits d’intérêts potentiels et/ou avérés</w:t>
      </w:r>
      <w:r w:rsidRPr="00F42EBC">
        <w:rPr>
          <w:rFonts w:ascii="Calibri" w:hAnsi="Calibri" w:cs="Calibri"/>
          <w:sz w:val="22"/>
        </w:rPr>
        <w:t xml:space="preserve">, également tenu sous format </w:t>
      </w:r>
      <w:r w:rsidRPr="00F42EBC">
        <w:rPr>
          <w:rFonts w:ascii="Calibri" w:hAnsi="Calibri" w:cs="Calibri"/>
          <w:i/>
          <w:sz w:val="22"/>
        </w:rPr>
        <w:t>Excel</w:t>
      </w:r>
      <w:r w:rsidRPr="00F42EBC">
        <w:rPr>
          <w:rFonts w:ascii="Calibri" w:hAnsi="Calibri" w:cs="Calibri"/>
          <w:sz w:val="22"/>
        </w:rPr>
        <w:t>. Ce registre est lié à la cartographie des risques.</w:t>
      </w:r>
    </w:p>
    <w:p w14:paraId="6C31E1F6" w14:textId="77777777" w:rsidR="00F42EBC" w:rsidRPr="00F42EBC" w:rsidRDefault="00F42EBC" w:rsidP="00F42EBC">
      <w:pPr>
        <w:jc w:val="both"/>
        <w:rPr>
          <w:rFonts w:ascii="Calibri" w:hAnsi="Calibri" w:cs="Calibri"/>
          <w:sz w:val="22"/>
        </w:rPr>
      </w:pPr>
    </w:p>
    <w:p w14:paraId="50B67C86" w14:textId="77777777" w:rsidR="00F42EBC" w:rsidRPr="00F42EBC" w:rsidRDefault="00F42EBC" w:rsidP="00F42EBC">
      <w:pPr>
        <w:jc w:val="both"/>
        <w:rPr>
          <w:rFonts w:ascii="Calibri" w:hAnsi="Calibri" w:cs="Calibri"/>
          <w:sz w:val="22"/>
        </w:rPr>
      </w:pPr>
      <w:r w:rsidRPr="00F42EBC">
        <w:rPr>
          <w:rFonts w:ascii="Calibri" w:hAnsi="Calibri" w:cs="Calibri"/>
          <w:sz w:val="22"/>
        </w:rPr>
        <w:t>La Société de Gestion tient à jour ce registre dont la vocation est de consigner les services d’investissement, les services connexes ou les autres activités exercées pour lesquels un conflit d’intérêts comportant un risque sensible d’atteinte aux intérêts d’un ou de plusieurs de ses clients/porteurs s’est effectivement produit. Ce registre est tenu par le RCCI de la Société de Gestion.</w:t>
      </w:r>
    </w:p>
    <w:p w14:paraId="03D3F8B9" w14:textId="77777777" w:rsidR="00F42EBC" w:rsidRPr="00F42EBC" w:rsidRDefault="00F42EBC" w:rsidP="00F42EBC">
      <w:pPr>
        <w:jc w:val="both"/>
        <w:rPr>
          <w:rFonts w:ascii="Calibri" w:hAnsi="Calibri" w:cs="Calibri"/>
          <w:sz w:val="22"/>
        </w:rPr>
      </w:pPr>
    </w:p>
    <w:p w14:paraId="75F99517" w14:textId="77777777" w:rsidR="00F42EBC" w:rsidRPr="00F42EBC" w:rsidRDefault="00F42EBC" w:rsidP="00F42EBC">
      <w:pPr>
        <w:jc w:val="both"/>
        <w:rPr>
          <w:rFonts w:ascii="Calibri" w:hAnsi="Calibri" w:cs="Calibri"/>
          <w:sz w:val="22"/>
        </w:rPr>
      </w:pPr>
      <w:r w:rsidRPr="00F42EBC">
        <w:rPr>
          <w:rFonts w:ascii="Calibri" w:hAnsi="Calibri" w:cs="Calibri"/>
          <w:sz w:val="22"/>
        </w:rPr>
        <w:t>Les informations mentionnées dans ce registre ainsi que les documents justificatifs de l’existence ou non du conflit doivent être conservés pendant au moins 5 ans après sa survenance.</w:t>
      </w:r>
    </w:p>
    <w:p w14:paraId="02D982EE" w14:textId="77777777" w:rsidR="00F42EBC" w:rsidRPr="00F42EBC" w:rsidRDefault="00F42EBC" w:rsidP="00F42EBC">
      <w:pPr>
        <w:jc w:val="both"/>
        <w:rPr>
          <w:rFonts w:ascii="Calibri" w:hAnsi="Calibri" w:cs="Calibri"/>
          <w:sz w:val="22"/>
        </w:rPr>
      </w:pPr>
    </w:p>
    <w:p w14:paraId="6D808367" w14:textId="77777777" w:rsidR="00F42EBC" w:rsidRPr="00F42EBC" w:rsidRDefault="00F42EBC" w:rsidP="00F42EBC">
      <w:pPr>
        <w:pStyle w:val="Titre2"/>
        <w:rPr>
          <w:rFonts w:ascii="Calibri" w:hAnsi="Calibri" w:cs="Calibri"/>
          <w:sz w:val="22"/>
          <w:szCs w:val="22"/>
        </w:rPr>
      </w:pPr>
      <w:bookmarkStart w:id="24" w:name="_Toc2689819"/>
      <w:bookmarkStart w:id="25" w:name="_Toc135946649"/>
      <w:r w:rsidRPr="00F42EBC">
        <w:rPr>
          <w:rFonts w:ascii="Calibri" w:hAnsi="Calibri" w:cs="Calibri"/>
          <w:sz w:val="22"/>
          <w:szCs w:val="22"/>
        </w:rPr>
        <w:t xml:space="preserve">4.4. Décision de création </w:t>
      </w:r>
      <w:bookmarkEnd w:id="24"/>
      <w:r w:rsidRPr="00F42EBC">
        <w:rPr>
          <w:rFonts w:ascii="Calibri" w:hAnsi="Calibri" w:cs="Calibri"/>
          <w:sz w:val="22"/>
          <w:szCs w:val="22"/>
        </w:rPr>
        <w:t>d’un FIA</w:t>
      </w:r>
      <w:bookmarkEnd w:id="25"/>
    </w:p>
    <w:p w14:paraId="763E074B" w14:textId="77777777" w:rsidR="00F42EBC" w:rsidRPr="00F42EBC" w:rsidRDefault="00F42EBC" w:rsidP="00F42EBC">
      <w:pPr>
        <w:jc w:val="both"/>
        <w:rPr>
          <w:rFonts w:ascii="Calibri" w:hAnsi="Calibri" w:cs="Calibri"/>
          <w:sz w:val="22"/>
        </w:rPr>
      </w:pPr>
    </w:p>
    <w:p w14:paraId="44AAC959" w14:textId="77777777" w:rsidR="00F42EBC" w:rsidRPr="00F42EBC" w:rsidRDefault="00F42EBC" w:rsidP="00F42EBC">
      <w:pPr>
        <w:jc w:val="both"/>
        <w:rPr>
          <w:rFonts w:ascii="Calibri" w:hAnsi="Calibri" w:cs="Calibri"/>
          <w:sz w:val="22"/>
        </w:rPr>
      </w:pPr>
      <w:r w:rsidRPr="00F42EBC">
        <w:rPr>
          <w:rFonts w:ascii="Calibri" w:hAnsi="Calibri" w:cs="Calibri"/>
          <w:sz w:val="22"/>
        </w:rPr>
        <w:t>Le Directoire est seul compétent pour prendre les décisions de création d’un FIA. A cette occasion, sera étudié l’univers d’investissement et les éventuels chevauchements des périodes d’investissement.</w:t>
      </w:r>
    </w:p>
    <w:p w14:paraId="66FB33F8" w14:textId="77777777" w:rsidR="00F42EBC" w:rsidRPr="00F42EBC" w:rsidRDefault="00F42EBC" w:rsidP="00F42EBC">
      <w:pPr>
        <w:jc w:val="both"/>
        <w:rPr>
          <w:rFonts w:ascii="Calibri" w:hAnsi="Calibri" w:cs="Calibri"/>
          <w:sz w:val="22"/>
        </w:rPr>
      </w:pPr>
    </w:p>
    <w:p w14:paraId="4E05ACBA" w14:textId="77777777" w:rsidR="00F42EBC" w:rsidRPr="00F42EBC" w:rsidRDefault="00F42EBC" w:rsidP="00F42EBC">
      <w:pPr>
        <w:pStyle w:val="Titre2"/>
        <w:rPr>
          <w:rFonts w:ascii="Calibri" w:hAnsi="Calibri" w:cs="Calibri"/>
          <w:sz w:val="22"/>
          <w:szCs w:val="22"/>
        </w:rPr>
      </w:pPr>
      <w:bookmarkStart w:id="26" w:name="_Toc453349865"/>
      <w:bookmarkStart w:id="27" w:name="_Toc135946650"/>
      <w:r w:rsidRPr="00F42EBC">
        <w:rPr>
          <w:rFonts w:ascii="Calibri" w:hAnsi="Calibri" w:cs="Calibri"/>
          <w:sz w:val="22"/>
          <w:szCs w:val="22"/>
        </w:rPr>
        <w:t>4.5. Gestion des FPCI et SLP en toute indépendance</w:t>
      </w:r>
      <w:bookmarkEnd w:id="26"/>
      <w:bookmarkEnd w:id="27"/>
      <w:r w:rsidRPr="00F42EBC">
        <w:rPr>
          <w:rFonts w:ascii="Calibri" w:hAnsi="Calibri" w:cs="Calibri"/>
          <w:sz w:val="22"/>
          <w:szCs w:val="22"/>
        </w:rPr>
        <w:t xml:space="preserve"> </w:t>
      </w:r>
    </w:p>
    <w:p w14:paraId="4AC02A2B" w14:textId="77777777" w:rsidR="00F42EBC" w:rsidRPr="00F42EBC" w:rsidRDefault="00F42EBC" w:rsidP="00F42EBC">
      <w:pPr>
        <w:jc w:val="both"/>
        <w:rPr>
          <w:rFonts w:ascii="Calibri" w:hAnsi="Calibri" w:cs="Calibri"/>
          <w:sz w:val="22"/>
        </w:rPr>
      </w:pPr>
    </w:p>
    <w:p w14:paraId="491EA237" w14:textId="77777777" w:rsidR="00F42EBC" w:rsidRPr="00F42EBC" w:rsidRDefault="00F42EBC" w:rsidP="00F42EBC">
      <w:pPr>
        <w:jc w:val="both"/>
        <w:rPr>
          <w:rFonts w:ascii="Calibri" w:hAnsi="Calibri" w:cs="Calibri"/>
          <w:sz w:val="22"/>
        </w:rPr>
      </w:pPr>
      <w:r w:rsidRPr="00F42EBC">
        <w:rPr>
          <w:rFonts w:ascii="Calibri" w:hAnsi="Calibri" w:cs="Calibri"/>
          <w:sz w:val="22"/>
        </w:rPr>
        <w:t xml:space="preserve">La gestion des FPCI et SLP est effectuée en toute indépendance par la Société de Gestion. La Société de Gestion dispose à ce titre d’une équipe de gestion dédiée. </w:t>
      </w:r>
    </w:p>
    <w:p w14:paraId="3741F5B7" w14:textId="77777777" w:rsidR="00F42EBC" w:rsidRPr="00F42EBC" w:rsidRDefault="00F42EBC" w:rsidP="00F42EBC">
      <w:pPr>
        <w:autoSpaceDE w:val="0"/>
        <w:autoSpaceDN w:val="0"/>
        <w:adjustRightInd w:val="0"/>
        <w:jc w:val="both"/>
        <w:rPr>
          <w:rFonts w:ascii="Calibri" w:hAnsi="Calibri" w:cs="Calibri"/>
          <w:sz w:val="22"/>
        </w:rPr>
      </w:pPr>
      <w:r w:rsidRPr="00F42EBC">
        <w:rPr>
          <w:rFonts w:ascii="Calibri" w:hAnsi="Calibri" w:cs="Calibri"/>
          <w:sz w:val="22"/>
        </w:rPr>
        <w:t>Cette indépendance s’exprime notamment lors des décisions d’investissement puisqu’aucun prestataire de services, actionnaire de la SGP (es-qualité), porteur de parts du Fonds ne pourra imposer à la SGP de réaliser un investissement pour le compte du Fonds ; la SGP restant seule décisionnaire des investissements, réinvestissements, désinvestissements.</w:t>
      </w:r>
    </w:p>
    <w:p w14:paraId="787C503C" w14:textId="77777777" w:rsidR="00F42EBC" w:rsidRPr="00F42EBC" w:rsidRDefault="00F42EBC" w:rsidP="00F42EBC">
      <w:pPr>
        <w:jc w:val="both"/>
        <w:rPr>
          <w:rFonts w:ascii="Calibri" w:hAnsi="Calibri" w:cs="Calibri"/>
          <w:sz w:val="22"/>
        </w:rPr>
      </w:pPr>
      <w:r w:rsidRPr="00F42EBC">
        <w:rPr>
          <w:rFonts w:ascii="Calibri" w:hAnsi="Calibri" w:cs="Calibri"/>
          <w:sz w:val="22"/>
        </w:rPr>
        <w:t xml:space="preserve">Les fonctions de contrôle et de conformité (RCCI) sont externalisées auprès d’un prestataire tiers afin d’assurer une totale indépendance de ces fonctions. </w:t>
      </w:r>
    </w:p>
    <w:p w14:paraId="541EF712" w14:textId="77777777" w:rsidR="00F42EBC" w:rsidRPr="00F42EBC" w:rsidRDefault="00F42EBC" w:rsidP="00F42EBC">
      <w:pPr>
        <w:jc w:val="both"/>
        <w:rPr>
          <w:rFonts w:ascii="Calibri" w:hAnsi="Calibri" w:cs="Calibri"/>
          <w:sz w:val="22"/>
        </w:rPr>
      </w:pPr>
    </w:p>
    <w:p w14:paraId="42F94F52" w14:textId="77777777" w:rsidR="00F42EBC" w:rsidRPr="00F42EBC" w:rsidRDefault="00F42EBC" w:rsidP="00F42EBC">
      <w:pPr>
        <w:pStyle w:val="Titre2"/>
        <w:rPr>
          <w:rFonts w:ascii="Calibri" w:hAnsi="Calibri" w:cs="Calibri"/>
          <w:sz w:val="22"/>
          <w:szCs w:val="22"/>
        </w:rPr>
      </w:pPr>
      <w:bookmarkStart w:id="28" w:name="_Toc2689820"/>
      <w:bookmarkStart w:id="29" w:name="_Toc135946651"/>
      <w:r w:rsidRPr="00F42EBC">
        <w:rPr>
          <w:rFonts w:ascii="Calibri" w:hAnsi="Calibri" w:cs="Calibri"/>
          <w:sz w:val="22"/>
          <w:szCs w:val="22"/>
        </w:rPr>
        <w:lastRenderedPageBreak/>
        <w:t>4.6. Organisation des cibles d’investissement</w:t>
      </w:r>
      <w:bookmarkEnd w:id="28"/>
      <w:bookmarkEnd w:id="29"/>
    </w:p>
    <w:p w14:paraId="7164D833" w14:textId="77777777" w:rsidR="00F42EBC" w:rsidRPr="00F42EBC" w:rsidRDefault="00F42EBC" w:rsidP="00F42EBC">
      <w:pPr>
        <w:jc w:val="both"/>
        <w:rPr>
          <w:rFonts w:ascii="Calibri" w:hAnsi="Calibri" w:cs="Calibri"/>
          <w:sz w:val="22"/>
        </w:rPr>
      </w:pPr>
    </w:p>
    <w:p w14:paraId="44C70D72" w14:textId="77777777" w:rsidR="00F42EBC" w:rsidRPr="00F42EBC" w:rsidRDefault="00F42EBC" w:rsidP="00F42EBC">
      <w:pPr>
        <w:pStyle w:val="Titre4"/>
        <w:keepLines w:val="0"/>
        <w:numPr>
          <w:ilvl w:val="0"/>
          <w:numId w:val="17"/>
        </w:numPr>
        <w:tabs>
          <w:tab w:val="left" w:pos="567"/>
          <w:tab w:val="num" w:pos="643"/>
        </w:tabs>
        <w:spacing w:before="0"/>
        <w:ind w:left="426"/>
        <w:jc w:val="both"/>
        <w:rPr>
          <w:rFonts w:ascii="Calibri" w:eastAsia="Calibri" w:hAnsi="Calibri" w:cs="Calibri"/>
          <w:bCs/>
          <w:iCs w:val="0"/>
          <w:color w:val="auto"/>
          <w:sz w:val="22"/>
        </w:rPr>
      </w:pPr>
      <w:r w:rsidRPr="00F42EBC">
        <w:rPr>
          <w:rFonts w:ascii="Calibri" w:eastAsia="Calibri" w:hAnsi="Calibri" w:cs="Calibri"/>
          <w:iCs w:val="0"/>
          <w:color w:val="auto"/>
          <w:sz w:val="22"/>
        </w:rPr>
        <w:t xml:space="preserve">Principe général : l’exercice d’un </w:t>
      </w:r>
      <w:proofErr w:type="spellStart"/>
      <w:r w:rsidRPr="00F42EBC">
        <w:rPr>
          <w:rFonts w:ascii="Calibri" w:eastAsia="Calibri" w:hAnsi="Calibri" w:cs="Calibri"/>
          <w:iCs w:val="0"/>
          <w:color w:val="auto"/>
          <w:sz w:val="22"/>
        </w:rPr>
        <w:t>sourcing</w:t>
      </w:r>
      <w:proofErr w:type="spellEnd"/>
      <w:r w:rsidRPr="00F42EBC">
        <w:rPr>
          <w:rFonts w:ascii="Calibri" w:eastAsia="Calibri" w:hAnsi="Calibri" w:cs="Calibri"/>
          <w:iCs w:val="0"/>
          <w:color w:val="auto"/>
          <w:sz w:val="22"/>
        </w:rPr>
        <w:t xml:space="preserve"> indépendant </w:t>
      </w:r>
    </w:p>
    <w:p w14:paraId="235B9E11" w14:textId="77777777" w:rsidR="00F42EBC" w:rsidRPr="00F42EBC" w:rsidRDefault="00F42EBC" w:rsidP="00F42EBC">
      <w:pPr>
        <w:jc w:val="both"/>
        <w:rPr>
          <w:rFonts w:ascii="Calibri" w:hAnsi="Calibri" w:cs="Calibri"/>
          <w:sz w:val="22"/>
        </w:rPr>
      </w:pPr>
    </w:p>
    <w:p w14:paraId="0CCBA8E0" w14:textId="77777777" w:rsidR="00F42EBC" w:rsidRPr="00F42EBC" w:rsidRDefault="00F42EBC" w:rsidP="00F42EBC">
      <w:pPr>
        <w:jc w:val="both"/>
        <w:rPr>
          <w:rFonts w:ascii="Calibri" w:hAnsi="Calibri" w:cs="Calibri"/>
          <w:sz w:val="22"/>
        </w:rPr>
      </w:pPr>
      <w:r w:rsidRPr="00F42EBC">
        <w:rPr>
          <w:rFonts w:ascii="Calibri" w:hAnsi="Calibri" w:cs="Calibri"/>
          <w:sz w:val="22"/>
        </w:rPr>
        <w:t xml:space="preserve">L’origination des cibles d’investissement sera effectuée de manière indépendante par la Société de Gestion. </w:t>
      </w:r>
    </w:p>
    <w:p w14:paraId="7C1A63C7" w14:textId="77777777" w:rsidR="00F42EBC" w:rsidRPr="00F42EBC" w:rsidRDefault="00F42EBC" w:rsidP="00F42EBC">
      <w:pPr>
        <w:jc w:val="both"/>
        <w:rPr>
          <w:rFonts w:ascii="Calibri" w:hAnsi="Calibri" w:cs="Calibri"/>
          <w:sz w:val="22"/>
        </w:rPr>
      </w:pPr>
    </w:p>
    <w:p w14:paraId="1B72B14C" w14:textId="77777777" w:rsidR="00F42EBC" w:rsidRPr="00F42EBC" w:rsidRDefault="00F42EBC" w:rsidP="00F42EBC">
      <w:pPr>
        <w:pStyle w:val="Paragraphedeliste"/>
        <w:numPr>
          <w:ilvl w:val="0"/>
          <w:numId w:val="17"/>
        </w:numPr>
        <w:spacing w:after="0"/>
        <w:ind w:left="426"/>
        <w:contextualSpacing w:val="0"/>
        <w:jc w:val="both"/>
        <w:rPr>
          <w:rFonts w:ascii="Calibri" w:hAnsi="Calibri" w:cs="Calibri"/>
          <w:i/>
          <w:iCs/>
          <w:sz w:val="22"/>
        </w:rPr>
      </w:pPr>
      <w:r w:rsidRPr="00F42EBC">
        <w:rPr>
          <w:rFonts w:ascii="Calibri" w:hAnsi="Calibri" w:cs="Calibri"/>
          <w:i/>
          <w:iCs/>
          <w:sz w:val="22"/>
        </w:rPr>
        <w:t>Répartition du deal-flow</w:t>
      </w:r>
    </w:p>
    <w:p w14:paraId="1A086895" w14:textId="77777777" w:rsidR="00F42EBC" w:rsidRPr="00F42EBC" w:rsidRDefault="00F42EBC" w:rsidP="00F42EBC">
      <w:pPr>
        <w:jc w:val="both"/>
        <w:rPr>
          <w:rFonts w:ascii="Calibri" w:hAnsi="Calibri" w:cs="Calibri"/>
          <w:sz w:val="22"/>
        </w:rPr>
      </w:pPr>
    </w:p>
    <w:p w14:paraId="4FA0E9E7" w14:textId="77777777" w:rsidR="00F42EBC" w:rsidRPr="00F42EBC" w:rsidRDefault="00F42EBC" w:rsidP="00F42EBC">
      <w:pPr>
        <w:autoSpaceDE w:val="0"/>
        <w:autoSpaceDN w:val="0"/>
        <w:adjustRightInd w:val="0"/>
        <w:jc w:val="both"/>
        <w:rPr>
          <w:rFonts w:ascii="Calibri" w:hAnsi="Calibri" w:cs="Calibri"/>
          <w:sz w:val="22"/>
        </w:rPr>
      </w:pPr>
      <w:r w:rsidRPr="00F42EBC">
        <w:rPr>
          <w:rFonts w:ascii="Calibri" w:hAnsi="Calibri" w:cs="Calibri"/>
          <w:sz w:val="22"/>
        </w:rPr>
        <w:t xml:space="preserve">MBO+ a vocation à gérer plusieurs </w:t>
      </w:r>
      <w:proofErr w:type="gramStart"/>
      <w:r w:rsidRPr="00F42EBC">
        <w:rPr>
          <w:rFonts w:ascii="Calibri" w:hAnsi="Calibri" w:cs="Calibri"/>
          <w:sz w:val="22"/>
        </w:rPr>
        <w:t>FIA</w:t>
      </w:r>
      <w:proofErr w:type="gramEnd"/>
      <w:r w:rsidRPr="00F42EBC">
        <w:rPr>
          <w:rFonts w:ascii="Calibri" w:hAnsi="Calibri" w:cs="Calibri"/>
          <w:sz w:val="22"/>
        </w:rPr>
        <w:t>. La répartition des dossiers d’investissements sélectionnés entre les différents fonds est réalisée conformément aux règles de déontologie de la SGP et aux règles d’allocation qui figureront dans les documents constitutifs des fonds (statuts, et/ou règlement).</w:t>
      </w:r>
    </w:p>
    <w:p w14:paraId="6B3A3196" w14:textId="77777777" w:rsidR="00F42EBC" w:rsidRPr="00F42EBC" w:rsidRDefault="00F42EBC" w:rsidP="00F42EBC">
      <w:pPr>
        <w:autoSpaceDE w:val="0"/>
        <w:autoSpaceDN w:val="0"/>
        <w:adjustRightInd w:val="0"/>
        <w:jc w:val="both"/>
        <w:rPr>
          <w:rFonts w:ascii="Calibri" w:hAnsi="Calibri" w:cs="Calibri"/>
          <w:sz w:val="22"/>
        </w:rPr>
      </w:pPr>
      <w:r w:rsidRPr="00F42EBC">
        <w:rPr>
          <w:rFonts w:ascii="Calibri" w:hAnsi="Calibri" w:cs="Calibri"/>
          <w:sz w:val="22"/>
        </w:rPr>
        <w:t>Une attention particulière est portée à la rédaction des documents constitutifs qui contiendront des règles d’investissement et de gestion des conflits d’intérêts permettant une répartition des dossiers sur la base de critères objectifs (à titre d’exemple, instruments utilisés, ratios d’emprise et de division des risques, tickets minimum et maximum d’investissement, période d’investissement, trésorerie disponible etc.).</w:t>
      </w:r>
    </w:p>
    <w:p w14:paraId="328D2C32" w14:textId="77777777" w:rsidR="00F42EBC" w:rsidRPr="00F42EBC" w:rsidRDefault="00F42EBC" w:rsidP="00F42EBC">
      <w:pPr>
        <w:autoSpaceDE w:val="0"/>
        <w:autoSpaceDN w:val="0"/>
        <w:adjustRightInd w:val="0"/>
        <w:jc w:val="both"/>
        <w:rPr>
          <w:rFonts w:ascii="Calibri" w:hAnsi="Calibri" w:cs="Calibri"/>
          <w:sz w:val="22"/>
        </w:rPr>
      </w:pPr>
    </w:p>
    <w:p w14:paraId="6CE558CC" w14:textId="77777777" w:rsidR="00F42EBC" w:rsidRPr="00F42EBC" w:rsidRDefault="00F42EBC" w:rsidP="00F42EBC">
      <w:pPr>
        <w:pStyle w:val="Paragraphedeliste"/>
        <w:numPr>
          <w:ilvl w:val="0"/>
          <w:numId w:val="17"/>
        </w:numPr>
        <w:autoSpaceDE w:val="0"/>
        <w:autoSpaceDN w:val="0"/>
        <w:adjustRightInd w:val="0"/>
        <w:spacing w:after="0" w:line="240" w:lineRule="auto"/>
        <w:ind w:left="426"/>
        <w:contextualSpacing w:val="0"/>
        <w:jc w:val="both"/>
        <w:rPr>
          <w:rFonts w:ascii="Calibri" w:hAnsi="Calibri" w:cs="Calibri"/>
          <w:i/>
          <w:iCs/>
          <w:sz w:val="22"/>
        </w:rPr>
      </w:pPr>
      <w:r w:rsidRPr="00F42EBC">
        <w:rPr>
          <w:rFonts w:ascii="Calibri" w:hAnsi="Calibri" w:cs="Calibri"/>
          <w:i/>
          <w:iCs/>
          <w:sz w:val="22"/>
        </w:rPr>
        <w:t>Co-investissement entre des FIA gérés par MBO+</w:t>
      </w:r>
    </w:p>
    <w:p w14:paraId="358C73C2" w14:textId="77777777" w:rsidR="00F42EBC" w:rsidRPr="00F42EBC" w:rsidRDefault="00F42EBC" w:rsidP="00F42EBC">
      <w:pPr>
        <w:autoSpaceDE w:val="0"/>
        <w:autoSpaceDN w:val="0"/>
        <w:adjustRightInd w:val="0"/>
        <w:jc w:val="both"/>
        <w:rPr>
          <w:rFonts w:ascii="Calibri" w:hAnsi="Calibri" w:cs="Calibri"/>
          <w:sz w:val="22"/>
        </w:rPr>
      </w:pPr>
    </w:p>
    <w:p w14:paraId="6841B7CF" w14:textId="77777777" w:rsidR="00F42EBC" w:rsidRPr="00F42EBC" w:rsidRDefault="00F42EBC" w:rsidP="00F42EBC">
      <w:pPr>
        <w:autoSpaceDE w:val="0"/>
        <w:autoSpaceDN w:val="0"/>
        <w:adjustRightInd w:val="0"/>
        <w:jc w:val="both"/>
        <w:rPr>
          <w:rFonts w:ascii="Calibri" w:hAnsi="Calibri" w:cs="Calibri"/>
          <w:sz w:val="22"/>
        </w:rPr>
      </w:pPr>
      <w:r w:rsidRPr="00F42EBC">
        <w:rPr>
          <w:rFonts w:ascii="Calibri" w:hAnsi="Calibri" w:cs="Calibri"/>
          <w:sz w:val="22"/>
        </w:rPr>
        <w:t xml:space="preserve">En cas de </w:t>
      </w:r>
      <w:proofErr w:type="spellStart"/>
      <w:r w:rsidRPr="00F42EBC">
        <w:rPr>
          <w:rFonts w:ascii="Calibri" w:hAnsi="Calibri" w:cs="Calibri"/>
          <w:sz w:val="22"/>
        </w:rPr>
        <w:t>co</w:t>
      </w:r>
      <w:proofErr w:type="spellEnd"/>
      <w:r w:rsidRPr="00F42EBC">
        <w:rPr>
          <w:rFonts w:ascii="Calibri" w:hAnsi="Calibri" w:cs="Calibri"/>
          <w:sz w:val="22"/>
        </w:rPr>
        <w:t>-investissement entre des FIA gérés par MBO+, ce qui devrait être exceptionnel, MBO+ respectera les principes énoncés par le règlement de déontologie des sociétés de gestion de portefeuille intervenant dans le capital investissement commun à France Invest et à l’AFG. Ainsi, dans cette hypothèse, les principes suivants seront mis en œuvre :</w:t>
      </w:r>
    </w:p>
    <w:p w14:paraId="3C357457" w14:textId="77777777" w:rsidR="00F42EBC" w:rsidRPr="00F42EBC" w:rsidRDefault="00F42EBC" w:rsidP="00F42EBC">
      <w:pPr>
        <w:autoSpaceDE w:val="0"/>
        <w:autoSpaceDN w:val="0"/>
        <w:adjustRightInd w:val="0"/>
        <w:jc w:val="both"/>
        <w:rPr>
          <w:rFonts w:ascii="Calibri" w:hAnsi="Calibri" w:cs="Calibri"/>
          <w:sz w:val="22"/>
        </w:rPr>
      </w:pPr>
      <w:r w:rsidRPr="00F42EBC">
        <w:rPr>
          <w:rFonts w:ascii="Calibri" w:hAnsi="Calibri" w:cs="Calibri"/>
          <w:sz w:val="22"/>
        </w:rPr>
        <w:t xml:space="preserve">- les </w:t>
      </w:r>
      <w:proofErr w:type="spellStart"/>
      <w:r w:rsidRPr="00F42EBC">
        <w:rPr>
          <w:rFonts w:ascii="Calibri" w:hAnsi="Calibri" w:cs="Calibri"/>
          <w:sz w:val="22"/>
        </w:rPr>
        <w:t>co</w:t>
      </w:r>
      <w:proofErr w:type="spellEnd"/>
      <w:r w:rsidRPr="00F42EBC">
        <w:rPr>
          <w:rFonts w:ascii="Calibri" w:hAnsi="Calibri" w:cs="Calibri"/>
          <w:sz w:val="22"/>
        </w:rPr>
        <w:t>-investissements entre des FIA gérés par MBO+ ne pourront intervenir qu’à des conditions financières et juridiques et à des dates de réalisation équivalentes, à l’entrée comme à la sortie, tout en tenant compte des situations particulières des FIA (i.e. les secteurs sur lesquels chacun des FIA est le cas échéant spécialisé, durée de vie restant à courir des différents FIA, solde de trésorerie disponible, zone géographique, etc.).</w:t>
      </w:r>
    </w:p>
    <w:p w14:paraId="69BCF5E9" w14:textId="77777777" w:rsidR="00F42EBC" w:rsidRPr="00F42EBC" w:rsidRDefault="00F42EBC" w:rsidP="00F42EBC">
      <w:pPr>
        <w:autoSpaceDE w:val="0"/>
        <w:autoSpaceDN w:val="0"/>
        <w:adjustRightInd w:val="0"/>
        <w:jc w:val="both"/>
        <w:rPr>
          <w:rFonts w:ascii="Calibri" w:hAnsi="Calibri" w:cs="Calibri"/>
          <w:sz w:val="22"/>
        </w:rPr>
      </w:pPr>
      <w:r w:rsidRPr="00F42EBC">
        <w:rPr>
          <w:rFonts w:ascii="Calibri" w:hAnsi="Calibri" w:cs="Calibri"/>
          <w:sz w:val="22"/>
        </w:rPr>
        <w:t xml:space="preserve">En cas de </w:t>
      </w:r>
      <w:proofErr w:type="spellStart"/>
      <w:r w:rsidRPr="00F42EBC">
        <w:rPr>
          <w:rFonts w:ascii="Calibri" w:hAnsi="Calibri" w:cs="Calibri"/>
          <w:sz w:val="22"/>
        </w:rPr>
        <w:t>co</w:t>
      </w:r>
      <w:proofErr w:type="spellEnd"/>
      <w:r w:rsidRPr="00F42EBC">
        <w:rPr>
          <w:rFonts w:ascii="Calibri" w:hAnsi="Calibri" w:cs="Calibri"/>
          <w:sz w:val="22"/>
        </w:rPr>
        <w:t xml:space="preserve">-investissements entre des FIA gérés par MBO+, chacun supportera sa quote-part des dépenses d’investissement et des frais de transaction afférents aux </w:t>
      </w:r>
      <w:proofErr w:type="spellStart"/>
      <w:r w:rsidRPr="00F42EBC">
        <w:rPr>
          <w:rFonts w:ascii="Calibri" w:hAnsi="Calibri" w:cs="Calibri"/>
          <w:sz w:val="22"/>
        </w:rPr>
        <w:t>co</w:t>
      </w:r>
      <w:proofErr w:type="spellEnd"/>
      <w:r w:rsidRPr="00F42EBC">
        <w:rPr>
          <w:rFonts w:ascii="Calibri" w:hAnsi="Calibri" w:cs="Calibri"/>
          <w:sz w:val="22"/>
        </w:rPr>
        <w:t>-investissements.</w:t>
      </w:r>
    </w:p>
    <w:p w14:paraId="1132D05A" w14:textId="77777777" w:rsidR="00F42EBC" w:rsidRPr="00F42EBC" w:rsidRDefault="00F42EBC" w:rsidP="00F42EBC">
      <w:pPr>
        <w:autoSpaceDE w:val="0"/>
        <w:autoSpaceDN w:val="0"/>
        <w:adjustRightInd w:val="0"/>
        <w:jc w:val="both"/>
        <w:rPr>
          <w:rFonts w:ascii="Calibri" w:hAnsi="Calibri" w:cs="Calibri"/>
          <w:sz w:val="22"/>
        </w:rPr>
      </w:pPr>
    </w:p>
    <w:p w14:paraId="656FC4F7" w14:textId="77777777" w:rsidR="00F42EBC" w:rsidRPr="00F42EBC" w:rsidRDefault="00F42EBC" w:rsidP="00F42EBC">
      <w:pPr>
        <w:pStyle w:val="Paragraphedeliste"/>
        <w:numPr>
          <w:ilvl w:val="0"/>
          <w:numId w:val="17"/>
        </w:numPr>
        <w:autoSpaceDE w:val="0"/>
        <w:autoSpaceDN w:val="0"/>
        <w:adjustRightInd w:val="0"/>
        <w:spacing w:after="0" w:line="240" w:lineRule="auto"/>
        <w:ind w:left="426"/>
        <w:contextualSpacing w:val="0"/>
        <w:jc w:val="both"/>
        <w:rPr>
          <w:rFonts w:ascii="Calibri" w:hAnsi="Calibri" w:cs="Calibri"/>
          <w:i/>
          <w:iCs/>
          <w:sz w:val="22"/>
        </w:rPr>
      </w:pPr>
      <w:r w:rsidRPr="00F42EBC">
        <w:rPr>
          <w:rFonts w:ascii="Calibri" w:hAnsi="Calibri" w:cs="Calibri"/>
          <w:i/>
          <w:iCs/>
          <w:sz w:val="22"/>
        </w:rPr>
        <w:t>Apport en fonds propres complémentaires par un FIA géré par MBO+ dans une cible qui a déjà fait l’objet d’un investissement par un autre FIA géré par MBO+</w:t>
      </w:r>
    </w:p>
    <w:p w14:paraId="0BE42162" w14:textId="77777777" w:rsidR="00F42EBC" w:rsidRPr="00F42EBC" w:rsidRDefault="00F42EBC" w:rsidP="00F42EBC">
      <w:pPr>
        <w:autoSpaceDE w:val="0"/>
        <w:autoSpaceDN w:val="0"/>
        <w:adjustRightInd w:val="0"/>
        <w:jc w:val="both"/>
        <w:rPr>
          <w:rFonts w:ascii="Calibri" w:hAnsi="Calibri" w:cs="Calibri"/>
          <w:sz w:val="22"/>
        </w:rPr>
      </w:pPr>
    </w:p>
    <w:p w14:paraId="49E1646C" w14:textId="77777777" w:rsidR="00F42EBC" w:rsidRPr="00F42EBC" w:rsidRDefault="00F42EBC" w:rsidP="00F42EBC">
      <w:pPr>
        <w:autoSpaceDE w:val="0"/>
        <w:autoSpaceDN w:val="0"/>
        <w:adjustRightInd w:val="0"/>
        <w:jc w:val="both"/>
        <w:rPr>
          <w:rFonts w:ascii="Calibri" w:hAnsi="Calibri" w:cs="Calibri"/>
          <w:sz w:val="22"/>
        </w:rPr>
      </w:pPr>
      <w:r w:rsidRPr="00F42EBC">
        <w:rPr>
          <w:rFonts w:ascii="Calibri" w:hAnsi="Calibri" w:cs="Calibri"/>
          <w:sz w:val="22"/>
        </w:rPr>
        <w:t>Si une telle situation devait se produire, lors d’un apport en fonds propres complémentaires par un FIA géré par MBO+ dans une société cible dans laquelle un autre FIA géré par la SGP est déjà actionnaire, cet apport en fonds propres complémentaire ne peut intervenir que si un ou plusieurs investisseurs tiers interviennent à un niveau suffisamment significatif.</w:t>
      </w:r>
    </w:p>
    <w:p w14:paraId="66D6696F" w14:textId="77777777" w:rsidR="00F42EBC" w:rsidRPr="00F42EBC" w:rsidRDefault="00F42EBC" w:rsidP="00F42EBC">
      <w:pPr>
        <w:autoSpaceDE w:val="0"/>
        <w:autoSpaceDN w:val="0"/>
        <w:adjustRightInd w:val="0"/>
        <w:jc w:val="both"/>
        <w:rPr>
          <w:rFonts w:ascii="Calibri" w:hAnsi="Calibri" w:cs="Calibri"/>
          <w:sz w:val="22"/>
        </w:rPr>
      </w:pPr>
      <w:r w:rsidRPr="00F42EBC">
        <w:rPr>
          <w:rFonts w:ascii="Calibri" w:hAnsi="Calibri" w:cs="Calibri"/>
          <w:sz w:val="22"/>
        </w:rPr>
        <w:lastRenderedPageBreak/>
        <w:t xml:space="preserve">A défaut d’une telle intervention, cet apport en fonds propres complémentaire peut être réalisé sans, mais soit sur le rapport d’un expert indépendant, dont éventuellement le commissaire aux comptes du FIA </w:t>
      </w:r>
      <w:proofErr w:type="gramStart"/>
      <w:r w:rsidRPr="00F42EBC">
        <w:rPr>
          <w:rFonts w:ascii="Calibri" w:hAnsi="Calibri" w:cs="Calibri"/>
          <w:sz w:val="22"/>
        </w:rPr>
        <w:t>concerné</w:t>
      </w:r>
      <w:proofErr w:type="gramEnd"/>
      <w:r w:rsidRPr="00F42EBC">
        <w:rPr>
          <w:rFonts w:ascii="Calibri" w:hAnsi="Calibri" w:cs="Calibri"/>
          <w:sz w:val="22"/>
        </w:rPr>
        <w:t>, soit avec l’accord du comité consultatif des investisseurs du ou des fonds concerné(s).</w:t>
      </w:r>
    </w:p>
    <w:p w14:paraId="4A97BE3C" w14:textId="77777777" w:rsidR="00F42EBC" w:rsidRPr="00F42EBC" w:rsidRDefault="00F42EBC" w:rsidP="00F42EBC">
      <w:pPr>
        <w:autoSpaceDE w:val="0"/>
        <w:autoSpaceDN w:val="0"/>
        <w:adjustRightInd w:val="0"/>
        <w:jc w:val="both"/>
        <w:rPr>
          <w:rFonts w:ascii="Calibri" w:hAnsi="Calibri" w:cs="Calibri"/>
          <w:sz w:val="22"/>
        </w:rPr>
      </w:pPr>
      <w:r w:rsidRPr="00F42EBC">
        <w:rPr>
          <w:rFonts w:ascii="Calibri" w:hAnsi="Calibri" w:cs="Calibri"/>
          <w:sz w:val="22"/>
        </w:rPr>
        <w:t>Le rapport annuel de ce FIA doit relater les opérations d’apport en fonds propres complémentaires.</w:t>
      </w:r>
    </w:p>
    <w:p w14:paraId="3A69E7C0" w14:textId="77777777" w:rsidR="00F42EBC" w:rsidRPr="00F42EBC" w:rsidRDefault="00F42EBC" w:rsidP="00F42EBC">
      <w:pPr>
        <w:autoSpaceDE w:val="0"/>
        <w:autoSpaceDN w:val="0"/>
        <w:adjustRightInd w:val="0"/>
        <w:jc w:val="both"/>
        <w:rPr>
          <w:rFonts w:ascii="Calibri" w:hAnsi="Calibri" w:cs="Calibri"/>
          <w:sz w:val="22"/>
        </w:rPr>
      </w:pPr>
    </w:p>
    <w:p w14:paraId="0BEC966E" w14:textId="77777777" w:rsidR="00F42EBC" w:rsidRPr="00F42EBC" w:rsidRDefault="00F42EBC" w:rsidP="00F42EBC">
      <w:pPr>
        <w:pStyle w:val="Paragraphedeliste"/>
        <w:numPr>
          <w:ilvl w:val="0"/>
          <w:numId w:val="17"/>
        </w:numPr>
        <w:autoSpaceDE w:val="0"/>
        <w:autoSpaceDN w:val="0"/>
        <w:adjustRightInd w:val="0"/>
        <w:spacing w:after="0" w:line="240" w:lineRule="auto"/>
        <w:ind w:left="426"/>
        <w:contextualSpacing w:val="0"/>
        <w:jc w:val="both"/>
        <w:rPr>
          <w:rFonts w:ascii="Calibri" w:hAnsi="Calibri" w:cs="Calibri"/>
          <w:i/>
          <w:iCs/>
          <w:sz w:val="22"/>
        </w:rPr>
      </w:pPr>
      <w:r w:rsidRPr="00F42EBC">
        <w:rPr>
          <w:rFonts w:ascii="Calibri" w:hAnsi="Calibri" w:cs="Calibri"/>
          <w:i/>
          <w:iCs/>
          <w:sz w:val="22"/>
        </w:rPr>
        <w:t>Transfert de participations entre les FIA gérés par MBO+</w:t>
      </w:r>
    </w:p>
    <w:p w14:paraId="0E53C019" w14:textId="77777777" w:rsidR="00F42EBC" w:rsidRPr="00F42EBC" w:rsidRDefault="00F42EBC" w:rsidP="00F42EBC">
      <w:pPr>
        <w:autoSpaceDE w:val="0"/>
        <w:autoSpaceDN w:val="0"/>
        <w:adjustRightInd w:val="0"/>
        <w:jc w:val="both"/>
        <w:rPr>
          <w:rFonts w:ascii="Calibri" w:hAnsi="Calibri" w:cs="Calibri"/>
          <w:sz w:val="22"/>
        </w:rPr>
      </w:pPr>
    </w:p>
    <w:p w14:paraId="3DFD3328" w14:textId="77777777" w:rsidR="00F42EBC" w:rsidRPr="00F42EBC" w:rsidRDefault="00F42EBC" w:rsidP="00F42EBC">
      <w:pPr>
        <w:autoSpaceDE w:val="0"/>
        <w:autoSpaceDN w:val="0"/>
        <w:adjustRightInd w:val="0"/>
        <w:rPr>
          <w:rFonts w:ascii="Calibri" w:hAnsi="Calibri" w:cs="Calibri"/>
          <w:b/>
          <w:bCs/>
          <w:sz w:val="22"/>
        </w:rPr>
      </w:pPr>
      <w:r w:rsidRPr="00F42EBC">
        <w:rPr>
          <w:rFonts w:ascii="Calibri" w:hAnsi="Calibri" w:cs="Calibri"/>
          <w:b/>
          <w:bCs/>
          <w:sz w:val="22"/>
        </w:rPr>
        <w:t>1. Principes</w:t>
      </w:r>
    </w:p>
    <w:p w14:paraId="35A06896" w14:textId="77777777" w:rsidR="00F42EBC" w:rsidRPr="00F42EBC" w:rsidRDefault="00F42EBC" w:rsidP="00F42EBC">
      <w:pPr>
        <w:jc w:val="both"/>
        <w:rPr>
          <w:rFonts w:ascii="Calibri" w:hAnsi="Calibri" w:cs="Calibri"/>
          <w:sz w:val="22"/>
        </w:rPr>
      </w:pPr>
    </w:p>
    <w:p w14:paraId="65D92146" w14:textId="77777777" w:rsidR="00F42EBC" w:rsidRPr="00F42EBC" w:rsidRDefault="00F42EBC" w:rsidP="00F42EBC">
      <w:pPr>
        <w:autoSpaceDE w:val="0"/>
        <w:autoSpaceDN w:val="0"/>
        <w:adjustRightInd w:val="0"/>
        <w:rPr>
          <w:rFonts w:ascii="Calibri" w:hAnsi="Calibri" w:cs="Calibri"/>
          <w:sz w:val="22"/>
        </w:rPr>
      </w:pPr>
      <w:r w:rsidRPr="00F42EBC">
        <w:rPr>
          <w:rFonts w:ascii="Calibri" w:hAnsi="Calibri" w:cs="Calibri"/>
          <w:sz w:val="22"/>
        </w:rPr>
        <w:t>Par principe, MBO+ s’interdit tout transfert de participations entre des FIA gérés par elle.</w:t>
      </w:r>
    </w:p>
    <w:p w14:paraId="55DE7204" w14:textId="77777777" w:rsidR="00F42EBC" w:rsidRPr="00F42EBC" w:rsidRDefault="00F42EBC" w:rsidP="00F42EBC">
      <w:pPr>
        <w:autoSpaceDE w:val="0"/>
        <w:autoSpaceDN w:val="0"/>
        <w:adjustRightInd w:val="0"/>
        <w:rPr>
          <w:rFonts w:ascii="Calibri" w:hAnsi="Calibri" w:cs="Calibri"/>
          <w:sz w:val="22"/>
        </w:rPr>
      </w:pPr>
    </w:p>
    <w:p w14:paraId="51C8D965" w14:textId="77777777" w:rsidR="00F42EBC" w:rsidRPr="00F42EBC" w:rsidRDefault="00F42EBC" w:rsidP="00F42EBC">
      <w:pPr>
        <w:autoSpaceDE w:val="0"/>
        <w:autoSpaceDN w:val="0"/>
        <w:adjustRightInd w:val="0"/>
        <w:rPr>
          <w:rFonts w:ascii="Calibri" w:hAnsi="Calibri" w:cs="Calibri"/>
          <w:b/>
          <w:bCs/>
          <w:sz w:val="22"/>
        </w:rPr>
      </w:pPr>
      <w:r w:rsidRPr="00F42EBC">
        <w:rPr>
          <w:rFonts w:ascii="Calibri" w:hAnsi="Calibri" w:cs="Calibri"/>
          <w:b/>
          <w:bCs/>
          <w:sz w:val="22"/>
        </w:rPr>
        <w:t>2. Exceptions</w:t>
      </w:r>
    </w:p>
    <w:p w14:paraId="2148DEA5" w14:textId="77777777" w:rsidR="00F42EBC" w:rsidRPr="00F42EBC" w:rsidRDefault="00F42EBC" w:rsidP="00F42EBC">
      <w:pPr>
        <w:autoSpaceDE w:val="0"/>
        <w:autoSpaceDN w:val="0"/>
        <w:adjustRightInd w:val="0"/>
        <w:rPr>
          <w:rFonts w:ascii="Calibri" w:hAnsi="Calibri" w:cs="Calibri"/>
          <w:b/>
          <w:bCs/>
          <w:sz w:val="22"/>
        </w:rPr>
      </w:pPr>
    </w:p>
    <w:p w14:paraId="03922973" w14:textId="77777777" w:rsidR="00F42EBC" w:rsidRPr="00F42EBC" w:rsidRDefault="00F42EBC" w:rsidP="00F42EBC">
      <w:pPr>
        <w:autoSpaceDE w:val="0"/>
        <w:autoSpaceDN w:val="0"/>
        <w:adjustRightInd w:val="0"/>
        <w:rPr>
          <w:rFonts w:ascii="Calibri" w:hAnsi="Calibri" w:cs="Calibri"/>
          <w:sz w:val="22"/>
        </w:rPr>
      </w:pPr>
      <w:r w:rsidRPr="00F42EBC">
        <w:rPr>
          <w:rFonts w:ascii="Calibri" w:hAnsi="Calibri" w:cs="Calibri"/>
          <w:sz w:val="22"/>
        </w:rPr>
        <w:t xml:space="preserve">Les trois cas d’exceptions sont prévus au principe décrit au point 1. </w:t>
      </w:r>
      <w:proofErr w:type="gramStart"/>
      <w:r w:rsidRPr="00F42EBC">
        <w:rPr>
          <w:rFonts w:ascii="Calibri" w:hAnsi="Calibri" w:cs="Calibri"/>
          <w:sz w:val="22"/>
        </w:rPr>
        <w:t>ci</w:t>
      </w:r>
      <w:proofErr w:type="gramEnd"/>
      <w:r w:rsidRPr="00F42EBC">
        <w:rPr>
          <w:rFonts w:ascii="Calibri" w:hAnsi="Calibri" w:cs="Calibri"/>
          <w:sz w:val="22"/>
        </w:rPr>
        <w:t>-dessus :</w:t>
      </w:r>
    </w:p>
    <w:p w14:paraId="194CDB86" w14:textId="77777777" w:rsidR="00F42EBC" w:rsidRPr="00F42EBC" w:rsidRDefault="00F42EBC" w:rsidP="00F42EBC">
      <w:pPr>
        <w:autoSpaceDE w:val="0"/>
        <w:autoSpaceDN w:val="0"/>
        <w:adjustRightInd w:val="0"/>
        <w:jc w:val="both"/>
        <w:rPr>
          <w:rFonts w:ascii="Calibri" w:hAnsi="Calibri" w:cs="Calibri"/>
          <w:sz w:val="22"/>
        </w:rPr>
      </w:pPr>
      <w:r w:rsidRPr="00F42EBC">
        <w:rPr>
          <w:rFonts w:ascii="Calibri" w:hAnsi="Calibri" w:cs="Calibri"/>
          <w:sz w:val="22"/>
        </w:rPr>
        <w:t>a) Dans le cas où un FIA géré par MBO+ serait amené à transférer une participation à un autre FIA géré par MBO+, les dispositions et recommandations du règlement de déontologie des sociétés de gestion de portefeuille intervenant dans le capital investissement, commun à France Invest et à l’AFG, seront respectées et le transfert sera effectué sous la responsabilité de MBO+.</w:t>
      </w:r>
    </w:p>
    <w:p w14:paraId="348E66BE" w14:textId="77777777" w:rsidR="00F42EBC" w:rsidRPr="00F42EBC" w:rsidRDefault="00F42EBC" w:rsidP="00F42EBC">
      <w:pPr>
        <w:jc w:val="both"/>
        <w:rPr>
          <w:rFonts w:ascii="Calibri" w:hAnsi="Calibri" w:cs="Calibri"/>
          <w:sz w:val="22"/>
        </w:rPr>
      </w:pPr>
    </w:p>
    <w:p w14:paraId="5608504D" w14:textId="77777777" w:rsidR="00F42EBC" w:rsidRPr="00F42EBC" w:rsidRDefault="00F42EBC" w:rsidP="00F42EBC">
      <w:pPr>
        <w:autoSpaceDE w:val="0"/>
        <w:autoSpaceDN w:val="0"/>
        <w:adjustRightInd w:val="0"/>
        <w:jc w:val="both"/>
        <w:rPr>
          <w:rFonts w:ascii="Calibri" w:hAnsi="Calibri" w:cs="Calibri"/>
          <w:sz w:val="22"/>
        </w:rPr>
      </w:pPr>
      <w:r w:rsidRPr="00F42EBC">
        <w:rPr>
          <w:rFonts w:ascii="Calibri" w:hAnsi="Calibri" w:cs="Calibri"/>
          <w:sz w:val="22"/>
        </w:rPr>
        <w:t>En outre, les opérations de transferts feront l’objet d’une information dans le rapport annuel de gestion aux porteurs de parts des FIA concernés.</w:t>
      </w:r>
    </w:p>
    <w:p w14:paraId="17FD8C8A" w14:textId="77777777" w:rsidR="00F42EBC" w:rsidRPr="00F42EBC" w:rsidRDefault="00F42EBC" w:rsidP="00F42EBC">
      <w:pPr>
        <w:autoSpaceDE w:val="0"/>
        <w:autoSpaceDN w:val="0"/>
        <w:adjustRightInd w:val="0"/>
        <w:jc w:val="both"/>
        <w:rPr>
          <w:rFonts w:ascii="Calibri" w:hAnsi="Calibri" w:cs="Calibri"/>
          <w:sz w:val="22"/>
        </w:rPr>
      </w:pPr>
      <w:r w:rsidRPr="00F42EBC">
        <w:rPr>
          <w:rFonts w:ascii="Calibri" w:hAnsi="Calibri" w:cs="Calibri"/>
          <w:sz w:val="22"/>
        </w:rPr>
        <w:t>MBO+ assistée de son RCCI-dirigeant réalisera préalablement à l’opération un rapport sur le transfert indiquant les éléments suivants :</w:t>
      </w:r>
    </w:p>
    <w:p w14:paraId="7505598E" w14:textId="77777777" w:rsidR="00F42EBC" w:rsidRPr="00F42EBC" w:rsidRDefault="00F42EBC" w:rsidP="00F42EBC">
      <w:pPr>
        <w:autoSpaceDE w:val="0"/>
        <w:autoSpaceDN w:val="0"/>
        <w:adjustRightInd w:val="0"/>
        <w:jc w:val="both"/>
        <w:rPr>
          <w:rFonts w:ascii="Calibri" w:hAnsi="Calibri" w:cs="Calibri"/>
          <w:sz w:val="22"/>
        </w:rPr>
      </w:pPr>
      <w:r w:rsidRPr="00F42EBC">
        <w:rPr>
          <w:rFonts w:ascii="Calibri" w:hAnsi="Calibri" w:cs="Calibri"/>
          <w:sz w:val="22"/>
        </w:rPr>
        <w:t>- la date à laquelle la participation à transférer a été acquise (plus ou moins de 12 mois avant l’opération) ;</w:t>
      </w:r>
    </w:p>
    <w:p w14:paraId="69498B1A" w14:textId="77777777" w:rsidR="00F42EBC" w:rsidRPr="00F42EBC" w:rsidRDefault="00F42EBC" w:rsidP="00F42EBC">
      <w:pPr>
        <w:autoSpaceDE w:val="0"/>
        <w:autoSpaceDN w:val="0"/>
        <w:adjustRightInd w:val="0"/>
        <w:rPr>
          <w:rFonts w:ascii="Calibri" w:hAnsi="Calibri" w:cs="Calibri"/>
          <w:sz w:val="22"/>
        </w:rPr>
      </w:pPr>
      <w:r w:rsidRPr="00F42EBC">
        <w:rPr>
          <w:rFonts w:ascii="Calibri" w:hAnsi="Calibri" w:cs="Calibri"/>
          <w:sz w:val="22"/>
        </w:rPr>
        <w:t>- le processus de décision et les personnes en charge de la décision ;</w:t>
      </w:r>
    </w:p>
    <w:p w14:paraId="456A61A7" w14:textId="77777777" w:rsidR="00F42EBC" w:rsidRPr="00F42EBC" w:rsidRDefault="00F42EBC" w:rsidP="00F42EBC">
      <w:pPr>
        <w:autoSpaceDE w:val="0"/>
        <w:autoSpaceDN w:val="0"/>
        <w:adjustRightInd w:val="0"/>
        <w:rPr>
          <w:rFonts w:ascii="Calibri" w:hAnsi="Calibri" w:cs="Calibri"/>
          <w:sz w:val="22"/>
        </w:rPr>
      </w:pPr>
      <w:r w:rsidRPr="00F42EBC">
        <w:rPr>
          <w:rFonts w:ascii="Calibri" w:hAnsi="Calibri" w:cs="Calibri"/>
          <w:sz w:val="22"/>
        </w:rPr>
        <w:t>- les précautions prises concernant la valorisation de l’opération (appel d’offres, cession aux côtés d’un tiers, recours à un ou plusieurs experts indépendants, etc.) ;</w:t>
      </w:r>
    </w:p>
    <w:p w14:paraId="1D310B27" w14:textId="77777777" w:rsidR="00F42EBC" w:rsidRPr="00F42EBC" w:rsidRDefault="00F42EBC" w:rsidP="00F42EBC">
      <w:pPr>
        <w:autoSpaceDE w:val="0"/>
        <w:autoSpaceDN w:val="0"/>
        <w:adjustRightInd w:val="0"/>
        <w:rPr>
          <w:rFonts w:ascii="Calibri" w:hAnsi="Calibri" w:cs="Calibri"/>
          <w:sz w:val="22"/>
        </w:rPr>
      </w:pPr>
      <w:r w:rsidRPr="00F42EBC">
        <w:rPr>
          <w:rFonts w:ascii="Calibri" w:hAnsi="Calibri" w:cs="Calibri"/>
          <w:sz w:val="22"/>
        </w:rPr>
        <w:t>- le recours ou non par le marché et si oui, dans quelles conditions ;</w:t>
      </w:r>
    </w:p>
    <w:p w14:paraId="7D859594" w14:textId="77777777" w:rsidR="00F42EBC" w:rsidRPr="00F42EBC" w:rsidRDefault="00F42EBC" w:rsidP="00F42EBC">
      <w:pPr>
        <w:autoSpaceDE w:val="0"/>
        <w:autoSpaceDN w:val="0"/>
        <w:adjustRightInd w:val="0"/>
        <w:rPr>
          <w:rFonts w:ascii="Calibri" w:hAnsi="Calibri" w:cs="Calibri"/>
          <w:sz w:val="22"/>
        </w:rPr>
      </w:pPr>
      <w:r w:rsidRPr="00F42EBC">
        <w:rPr>
          <w:rFonts w:ascii="Calibri" w:hAnsi="Calibri" w:cs="Calibri"/>
          <w:sz w:val="22"/>
        </w:rPr>
        <w:t>- la justification de l’intérêt des porteurs de parts des FIA concernés par le transfert ;</w:t>
      </w:r>
    </w:p>
    <w:p w14:paraId="08C85ABC" w14:textId="77777777" w:rsidR="00F42EBC" w:rsidRPr="00F42EBC" w:rsidRDefault="00F42EBC" w:rsidP="00F42EBC">
      <w:pPr>
        <w:autoSpaceDE w:val="0"/>
        <w:autoSpaceDN w:val="0"/>
        <w:adjustRightInd w:val="0"/>
        <w:rPr>
          <w:rFonts w:ascii="Calibri" w:hAnsi="Calibri" w:cs="Calibri"/>
          <w:sz w:val="22"/>
        </w:rPr>
      </w:pPr>
      <w:r w:rsidRPr="00F42EBC">
        <w:rPr>
          <w:rFonts w:ascii="Calibri" w:hAnsi="Calibri" w:cs="Calibri"/>
          <w:sz w:val="22"/>
        </w:rPr>
        <w:t>- les opérations de contrôle effectuées par le RCCI dans le processus de validation ; et</w:t>
      </w:r>
    </w:p>
    <w:p w14:paraId="094D9D77" w14:textId="77777777" w:rsidR="00F42EBC" w:rsidRPr="00F42EBC" w:rsidRDefault="00F42EBC" w:rsidP="00F42EBC">
      <w:pPr>
        <w:autoSpaceDE w:val="0"/>
        <w:autoSpaceDN w:val="0"/>
        <w:adjustRightInd w:val="0"/>
        <w:rPr>
          <w:rFonts w:ascii="Calibri" w:hAnsi="Calibri" w:cs="Calibri"/>
          <w:sz w:val="22"/>
        </w:rPr>
      </w:pPr>
      <w:r w:rsidRPr="00F42EBC">
        <w:rPr>
          <w:rFonts w:ascii="Calibri" w:hAnsi="Calibri" w:cs="Calibri"/>
          <w:sz w:val="22"/>
        </w:rPr>
        <w:t>- la traçabilité du processus de décision, l’archivage des données utilisées.</w:t>
      </w:r>
    </w:p>
    <w:p w14:paraId="019E966E" w14:textId="77777777" w:rsidR="00F42EBC" w:rsidRPr="00F42EBC" w:rsidRDefault="00F42EBC" w:rsidP="00F42EBC">
      <w:pPr>
        <w:autoSpaceDE w:val="0"/>
        <w:autoSpaceDN w:val="0"/>
        <w:adjustRightInd w:val="0"/>
        <w:rPr>
          <w:rFonts w:ascii="Calibri" w:hAnsi="Calibri" w:cs="Calibri"/>
          <w:sz w:val="22"/>
        </w:rPr>
      </w:pPr>
    </w:p>
    <w:p w14:paraId="3BFDB647" w14:textId="77777777" w:rsidR="00F42EBC" w:rsidRPr="00F42EBC" w:rsidRDefault="00F42EBC" w:rsidP="00F42EBC">
      <w:pPr>
        <w:autoSpaceDE w:val="0"/>
        <w:autoSpaceDN w:val="0"/>
        <w:adjustRightInd w:val="0"/>
        <w:jc w:val="both"/>
        <w:rPr>
          <w:rFonts w:ascii="Calibri" w:hAnsi="Calibri" w:cs="Calibri"/>
          <w:sz w:val="22"/>
        </w:rPr>
      </w:pPr>
      <w:r w:rsidRPr="00F42EBC">
        <w:rPr>
          <w:rFonts w:ascii="Calibri" w:hAnsi="Calibri" w:cs="Calibri"/>
          <w:sz w:val="22"/>
        </w:rPr>
        <w:lastRenderedPageBreak/>
        <w:t>b) Il est indiqué que dans l’attente de constituer un FIA, MBO+ pourra faire porter des dossiers d’investissement par toute entité sous réserve :</w:t>
      </w:r>
    </w:p>
    <w:p w14:paraId="0F46A41A" w14:textId="77777777" w:rsidR="00F42EBC" w:rsidRPr="00F42EBC" w:rsidRDefault="00F42EBC" w:rsidP="00F42EBC">
      <w:pPr>
        <w:autoSpaceDE w:val="0"/>
        <w:autoSpaceDN w:val="0"/>
        <w:adjustRightInd w:val="0"/>
        <w:rPr>
          <w:rFonts w:ascii="Calibri" w:hAnsi="Calibri" w:cs="Calibri"/>
          <w:sz w:val="22"/>
        </w:rPr>
      </w:pPr>
      <w:r w:rsidRPr="00F42EBC">
        <w:rPr>
          <w:rFonts w:ascii="Calibri" w:hAnsi="Calibri" w:cs="Calibri"/>
          <w:sz w:val="22"/>
        </w:rPr>
        <w:t>- que les investisseurs du FIA en soient préalablement informés ;</w:t>
      </w:r>
    </w:p>
    <w:p w14:paraId="24124460" w14:textId="77777777" w:rsidR="00F42EBC" w:rsidRPr="00F42EBC" w:rsidRDefault="00F42EBC" w:rsidP="00F42EBC">
      <w:pPr>
        <w:autoSpaceDE w:val="0"/>
        <w:autoSpaceDN w:val="0"/>
        <w:adjustRightInd w:val="0"/>
        <w:rPr>
          <w:rFonts w:ascii="Calibri" w:hAnsi="Calibri" w:cs="Calibri"/>
          <w:sz w:val="22"/>
        </w:rPr>
      </w:pPr>
      <w:r w:rsidRPr="00F42EBC">
        <w:rPr>
          <w:rFonts w:ascii="Calibri" w:hAnsi="Calibri" w:cs="Calibri"/>
          <w:sz w:val="22"/>
        </w:rPr>
        <w:t>- que le transfert de participations se fasse au coût d’acquisition ;</w:t>
      </w:r>
    </w:p>
    <w:p w14:paraId="6BD5E2ED" w14:textId="77777777" w:rsidR="00F42EBC" w:rsidRPr="00F42EBC" w:rsidRDefault="00F42EBC" w:rsidP="00F42EBC">
      <w:pPr>
        <w:autoSpaceDE w:val="0"/>
        <w:autoSpaceDN w:val="0"/>
        <w:adjustRightInd w:val="0"/>
        <w:rPr>
          <w:rFonts w:ascii="Calibri" w:hAnsi="Calibri" w:cs="Calibri"/>
          <w:sz w:val="22"/>
        </w:rPr>
      </w:pPr>
      <w:r w:rsidRPr="00F42EBC">
        <w:rPr>
          <w:rFonts w:ascii="Calibri" w:hAnsi="Calibri" w:cs="Calibri"/>
          <w:sz w:val="22"/>
        </w:rPr>
        <w:t>- que le portage soit rémunéré au prix du marché ; et</w:t>
      </w:r>
    </w:p>
    <w:p w14:paraId="076F85F4" w14:textId="77777777" w:rsidR="00F42EBC" w:rsidRPr="00F42EBC" w:rsidRDefault="00F42EBC" w:rsidP="00F42EBC">
      <w:pPr>
        <w:jc w:val="both"/>
        <w:rPr>
          <w:rFonts w:ascii="Calibri" w:hAnsi="Calibri" w:cs="Calibri"/>
          <w:sz w:val="22"/>
        </w:rPr>
      </w:pPr>
      <w:r w:rsidRPr="00F42EBC">
        <w:rPr>
          <w:rFonts w:ascii="Calibri" w:hAnsi="Calibri" w:cs="Calibri"/>
          <w:sz w:val="22"/>
        </w:rPr>
        <w:t>- que le transfert soit réalisé au plus tard dans les douze (12) mois.</w:t>
      </w:r>
    </w:p>
    <w:p w14:paraId="5C728BD3" w14:textId="77777777" w:rsidR="00F42EBC" w:rsidRPr="00F42EBC" w:rsidRDefault="00F42EBC" w:rsidP="00F42EBC">
      <w:pPr>
        <w:jc w:val="both"/>
        <w:rPr>
          <w:rFonts w:ascii="Calibri" w:hAnsi="Calibri" w:cs="Calibri"/>
          <w:sz w:val="22"/>
        </w:rPr>
      </w:pPr>
    </w:p>
    <w:p w14:paraId="316B019C" w14:textId="77777777" w:rsidR="00F42EBC" w:rsidRPr="00F42EBC" w:rsidRDefault="00F42EBC" w:rsidP="00F42EBC">
      <w:pPr>
        <w:pStyle w:val="Paragraphedeliste"/>
        <w:numPr>
          <w:ilvl w:val="0"/>
          <w:numId w:val="17"/>
        </w:numPr>
        <w:spacing w:after="0"/>
        <w:ind w:left="426"/>
        <w:contextualSpacing w:val="0"/>
        <w:jc w:val="both"/>
        <w:rPr>
          <w:rFonts w:ascii="Calibri" w:hAnsi="Calibri" w:cs="Calibri"/>
          <w:i/>
          <w:iCs/>
          <w:sz w:val="22"/>
        </w:rPr>
      </w:pPr>
      <w:r w:rsidRPr="00F42EBC">
        <w:rPr>
          <w:rFonts w:ascii="Calibri" w:hAnsi="Calibri" w:cs="Calibri"/>
          <w:i/>
          <w:iCs/>
          <w:sz w:val="22"/>
        </w:rPr>
        <w:t>Réalisation de prestations de service</w:t>
      </w:r>
    </w:p>
    <w:p w14:paraId="71297CFC" w14:textId="77777777" w:rsidR="00F42EBC" w:rsidRPr="00F42EBC" w:rsidRDefault="00F42EBC" w:rsidP="00F42EBC">
      <w:pPr>
        <w:jc w:val="both"/>
        <w:rPr>
          <w:rFonts w:ascii="Calibri" w:hAnsi="Calibri" w:cs="Calibri"/>
          <w:sz w:val="22"/>
        </w:rPr>
      </w:pPr>
    </w:p>
    <w:p w14:paraId="5FACBC0B" w14:textId="77777777" w:rsidR="00F42EBC" w:rsidRPr="00F42EBC" w:rsidRDefault="00F42EBC" w:rsidP="00F42EBC">
      <w:pPr>
        <w:autoSpaceDE w:val="0"/>
        <w:autoSpaceDN w:val="0"/>
        <w:adjustRightInd w:val="0"/>
        <w:jc w:val="both"/>
        <w:rPr>
          <w:rFonts w:ascii="Calibri" w:hAnsi="Calibri" w:cs="Calibri"/>
          <w:sz w:val="22"/>
        </w:rPr>
      </w:pPr>
      <w:r w:rsidRPr="00F42EBC">
        <w:rPr>
          <w:rFonts w:ascii="Calibri" w:hAnsi="Calibri" w:cs="Calibri"/>
          <w:sz w:val="22"/>
        </w:rPr>
        <w:t>S’agissant des prestations de services assurées par MBO+ au bénéfice de sociétés dans lesquelles un FIA géré par MBO+ a investi ou envisage d’investir, il sera fait application des règles prévues par le règlement de déontologie des sociétés de gestion de portefeuille intervenant dans le capital investissement, commun à France Invest et à l’AFG.</w:t>
      </w:r>
    </w:p>
    <w:p w14:paraId="00B6CC70" w14:textId="77777777" w:rsidR="00F42EBC" w:rsidRPr="00F42EBC" w:rsidRDefault="00F42EBC" w:rsidP="00F42EBC">
      <w:pPr>
        <w:autoSpaceDE w:val="0"/>
        <w:autoSpaceDN w:val="0"/>
        <w:adjustRightInd w:val="0"/>
        <w:jc w:val="both"/>
        <w:rPr>
          <w:rFonts w:ascii="Calibri" w:hAnsi="Calibri" w:cs="Calibri"/>
          <w:sz w:val="22"/>
        </w:rPr>
      </w:pPr>
      <w:r w:rsidRPr="00F42EBC">
        <w:rPr>
          <w:rFonts w:ascii="Calibri" w:hAnsi="Calibri" w:cs="Calibri"/>
          <w:sz w:val="22"/>
        </w:rPr>
        <w:t>Les prestations de services visées sont notamment : montage, ingénierie financière, stratégie industrielle, fusion et acquisition, introduction en bourse.</w:t>
      </w:r>
    </w:p>
    <w:p w14:paraId="7FCDA160" w14:textId="77777777" w:rsidR="00F42EBC" w:rsidRPr="00F42EBC" w:rsidRDefault="00F42EBC" w:rsidP="00F42EBC">
      <w:pPr>
        <w:autoSpaceDE w:val="0"/>
        <w:autoSpaceDN w:val="0"/>
        <w:adjustRightInd w:val="0"/>
        <w:jc w:val="both"/>
        <w:rPr>
          <w:rFonts w:ascii="Calibri" w:hAnsi="Calibri" w:cs="Calibri"/>
          <w:sz w:val="22"/>
        </w:rPr>
      </w:pPr>
      <w:r w:rsidRPr="00F42EBC">
        <w:rPr>
          <w:rFonts w:ascii="Calibri" w:hAnsi="Calibri" w:cs="Calibri"/>
          <w:sz w:val="22"/>
        </w:rPr>
        <w:t xml:space="preserve">Ainsi, il est expressément interdit aux salariés ou dirigeants de MBO+, agissant pour leur propre compte, de réaliser des prestations de services rémunérées au profit de sociétés dans lesquelles un FIA </w:t>
      </w:r>
      <w:proofErr w:type="gramStart"/>
      <w:r w:rsidRPr="00F42EBC">
        <w:rPr>
          <w:rFonts w:ascii="Calibri" w:hAnsi="Calibri" w:cs="Calibri"/>
          <w:sz w:val="22"/>
        </w:rPr>
        <w:t>géré</w:t>
      </w:r>
      <w:proofErr w:type="gramEnd"/>
      <w:r w:rsidRPr="00F42EBC">
        <w:rPr>
          <w:rFonts w:ascii="Calibri" w:hAnsi="Calibri" w:cs="Calibri"/>
          <w:sz w:val="22"/>
        </w:rPr>
        <w:t xml:space="preserve"> a investi.</w:t>
      </w:r>
    </w:p>
    <w:p w14:paraId="0EB4E507" w14:textId="77777777" w:rsidR="00F42EBC" w:rsidRPr="00F42EBC" w:rsidRDefault="00F42EBC" w:rsidP="00F42EBC">
      <w:pPr>
        <w:autoSpaceDE w:val="0"/>
        <w:autoSpaceDN w:val="0"/>
        <w:adjustRightInd w:val="0"/>
        <w:jc w:val="both"/>
        <w:rPr>
          <w:rFonts w:ascii="Calibri" w:hAnsi="Calibri" w:cs="Calibri"/>
          <w:sz w:val="22"/>
        </w:rPr>
      </w:pPr>
      <w:r w:rsidRPr="00F42EBC">
        <w:rPr>
          <w:rFonts w:ascii="Calibri" w:hAnsi="Calibri" w:cs="Calibri"/>
          <w:sz w:val="22"/>
        </w:rPr>
        <w:t>Si pour réaliser des prestations de services significatives, lorsque le choix est de son ressort, MBO+ souhaite faire appel à un prestataire externe (personne physique, morale, une entreprise liée à MBO+), son choix doit être décidé en toute autonomie, après mise en concurrence en procédant à un appel d’offres ou en sélectionnant un prestataire dont la notoriété et la réputation sont conformes aux attentes du secteur.</w:t>
      </w:r>
    </w:p>
    <w:p w14:paraId="4CC2F404" w14:textId="77777777" w:rsidR="00F42EBC" w:rsidRPr="00F42EBC" w:rsidRDefault="00F42EBC" w:rsidP="00F42EBC">
      <w:pPr>
        <w:jc w:val="both"/>
        <w:rPr>
          <w:rFonts w:ascii="Calibri" w:hAnsi="Calibri" w:cs="Calibri"/>
          <w:sz w:val="22"/>
        </w:rPr>
      </w:pPr>
    </w:p>
    <w:p w14:paraId="6E181950" w14:textId="77777777" w:rsidR="00F42EBC" w:rsidRPr="00F42EBC" w:rsidRDefault="00F42EBC" w:rsidP="00F42EBC">
      <w:pPr>
        <w:pStyle w:val="Paragraphedeliste"/>
        <w:numPr>
          <w:ilvl w:val="0"/>
          <w:numId w:val="17"/>
        </w:numPr>
        <w:spacing w:after="0"/>
        <w:ind w:left="426"/>
        <w:contextualSpacing w:val="0"/>
        <w:jc w:val="both"/>
        <w:rPr>
          <w:rFonts w:ascii="Calibri" w:hAnsi="Calibri" w:cs="Calibri"/>
          <w:i/>
          <w:iCs/>
          <w:sz w:val="22"/>
        </w:rPr>
      </w:pPr>
      <w:r w:rsidRPr="00F42EBC">
        <w:rPr>
          <w:rFonts w:ascii="Calibri" w:hAnsi="Calibri" w:cs="Calibri"/>
          <w:i/>
          <w:iCs/>
          <w:sz w:val="22"/>
        </w:rPr>
        <w:t>Co-investissement des salariés et dirigeants de MBO+ dans les sociétés cibles</w:t>
      </w:r>
    </w:p>
    <w:p w14:paraId="2D90066D" w14:textId="77777777" w:rsidR="00F42EBC" w:rsidRPr="00F42EBC" w:rsidRDefault="00F42EBC" w:rsidP="00F42EBC">
      <w:pPr>
        <w:jc w:val="both"/>
        <w:rPr>
          <w:rFonts w:ascii="Calibri" w:hAnsi="Calibri" w:cs="Calibri"/>
          <w:sz w:val="22"/>
        </w:rPr>
      </w:pPr>
    </w:p>
    <w:p w14:paraId="095360E3" w14:textId="77777777" w:rsidR="00F42EBC" w:rsidRPr="00F42EBC" w:rsidRDefault="00F42EBC" w:rsidP="00F42EBC">
      <w:pPr>
        <w:autoSpaceDE w:val="0"/>
        <w:autoSpaceDN w:val="0"/>
        <w:adjustRightInd w:val="0"/>
        <w:jc w:val="both"/>
        <w:rPr>
          <w:rFonts w:ascii="Calibri" w:hAnsi="Calibri" w:cs="Calibri"/>
          <w:sz w:val="22"/>
        </w:rPr>
      </w:pPr>
      <w:r w:rsidRPr="00F42EBC">
        <w:rPr>
          <w:rFonts w:ascii="Calibri" w:hAnsi="Calibri" w:cs="Calibri"/>
          <w:sz w:val="22"/>
        </w:rPr>
        <w:t xml:space="preserve">Les salariés et dirigeants de MBO+ ne pourront pas </w:t>
      </w:r>
      <w:proofErr w:type="spellStart"/>
      <w:r w:rsidRPr="00F42EBC">
        <w:rPr>
          <w:rFonts w:ascii="Calibri" w:hAnsi="Calibri" w:cs="Calibri"/>
          <w:sz w:val="22"/>
        </w:rPr>
        <w:t>co</w:t>
      </w:r>
      <w:proofErr w:type="spellEnd"/>
      <w:r w:rsidRPr="00F42EBC">
        <w:rPr>
          <w:rFonts w:ascii="Calibri" w:hAnsi="Calibri" w:cs="Calibri"/>
          <w:sz w:val="22"/>
        </w:rPr>
        <w:t xml:space="preserve">-investir dans des sociétés cibles aux côtés du FIA géré par MBO+. Cette interdiction ne fait évidemment pas obstacle à ce qu’ils investissent dans le FIA </w:t>
      </w:r>
      <w:proofErr w:type="gramStart"/>
      <w:r w:rsidRPr="00F42EBC">
        <w:rPr>
          <w:rFonts w:ascii="Calibri" w:hAnsi="Calibri" w:cs="Calibri"/>
          <w:sz w:val="22"/>
        </w:rPr>
        <w:t>géré</w:t>
      </w:r>
      <w:proofErr w:type="gramEnd"/>
      <w:r w:rsidRPr="00F42EBC">
        <w:rPr>
          <w:rFonts w:ascii="Calibri" w:hAnsi="Calibri" w:cs="Calibri"/>
          <w:sz w:val="22"/>
        </w:rPr>
        <w:t xml:space="preserve"> ni à ce qu’ils détiennent des actions dites « de garantie » (à savoir des actions qui leur permettent d’avoir accès par exemple aux conseils de surveillance quand les statuts réservent la possibilité d’être membre du conseil de surveillance aux actionnaires détenant un certain nombre d’actions).</w:t>
      </w:r>
    </w:p>
    <w:p w14:paraId="5EB89D69" w14:textId="77777777" w:rsidR="00F42EBC" w:rsidRPr="00F42EBC" w:rsidRDefault="00F42EBC" w:rsidP="00F42EBC">
      <w:pPr>
        <w:jc w:val="both"/>
        <w:rPr>
          <w:rFonts w:ascii="Calibri" w:hAnsi="Calibri" w:cs="Calibri"/>
          <w:sz w:val="22"/>
        </w:rPr>
      </w:pPr>
    </w:p>
    <w:p w14:paraId="6B7BA0C8" w14:textId="77777777" w:rsidR="00F42EBC" w:rsidRPr="00F42EBC" w:rsidRDefault="00F42EBC" w:rsidP="00F42EBC">
      <w:pPr>
        <w:pStyle w:val="Titre1"/>
        <w:jc w:val="both"/>
        <w:rPr>
          <w:rFonts w:ascii="Calibri" w:hAnsi="Calibri" w:cs="Calibri"/>
          <w:sz w:val="22"/>
          <w:szCs w:val="22"/>
        </w:rPr>
      </w:pPr>
      <w:bookmarkStart w:id="30" w:name="_Toc135946652"/>
      <w:r w:rsidRPr="00F42EBC">
        <w:rPr>
          <w:rFonts w:ascii="Calibri" w:hAnsi="Calibri" w:cs="Calibri"/>
          <w:sz w:val="22"/>
          <w:szCs w:val="22"/>
        </w:rPr>
        <w:t>5. Dispositif de remontée et de traitement des conflits d’intérêts</w:t>
      </w:r>
      <w:bookmarkEnd w:id="30"/>
    </w:p>
    <w:p w14:paraId="00D3F81E" w14:textId="77777777" w:rsidR="00F42EBC" w:rsidRPr="00F42EBC" w:rsidRDefault="00F42EBC" w:rsidP="00F42EBC">
      <w:pPr>
        <w:jc w:val="both"/>
        <w:rPr>
          <w:rFonts w:ascii="Calibri" w:hAnsi="Calibri" w:cs="Calibri"/>
          <w:sz w:val="22"/>
        </w:rPr>
      </w:pPr>
    </w:p>
    <w:p w14:paraId="5EE25A42" w14:textId="77777777" w:rsidR="00F42EBC" w:rsidRPr="00F42EBC" w:rsidRDefault="00F42EBC" w:rsidP="00F42EBC">
      <w:pPr>
        <w:pStyle w:val="Titre2"/>
        <w:rPr>
          <w:rFonts w:ascii="Calibri" w:hAnsi="Calibri" w:cs="Calibri"/>
          <w:sz w:val="22"/>
          <w:szCs w:val="22"/>
        </w:rPr>
      </w:pPr>
      <w:bookmarkStart w:id="31" w:name="_Toc444783242"/>
      <w:bookmarkStart w:id="32" w:name="_Toc448144797"/>
      <w:bookmarkStart w:id="33" w:name="_Toc2689822"/>
      <w:bookmarkStart w:id="34" w:name="_Toc135946653"/>
      <w:r w:rsidRPr="00F42EBC">
        <w:rPr>
          <w:rFonts w:ascii="Calibri" w:hAnsi="Calibri" w:cs="Calibri"/>
          <w:sz w:val="22"/>
          <w:szCs w:val="22"/>
        </w:rPr>
        <w:t>5.1. Détection d’un conflit d’intérêts avéré</w:t>
      </w:r>
      <w:bookmarkEnd w:id="31"/>
      <w:bookmarkEnd w:id="32"/>
      <w:bookmarkEnd w:id="33"/>
      <w:bookmarkEnd w:id="34"/>
    </w:p>
    <w:p w14:paraId="2CAD7B22" w14:textId="77777777" w:rsidR="00F42EBC" w:rsidRPr="00F42EBC" w:rsidRDefault="00F42EBC" w:rsidP="00F42EBC">
      <w:pPr>
        <w:jc w:val="both"/>
        <w:rPr>
          <w:rFonts w:ascii="Calibri" w:hAnsi="Calibri" w:cs="Calibri"/>
          <w:sz w:val="22"/>
        </w:rPr>
      </w:pPr>
    </w:p>
    <w:p w14:paraId="16598E89" w14:textId="77777777" w:rsidR="00F42EBC" w:rsidRPr="00F42EBC" w:rsidRDefault="00F42EBC" w:rsidP="00F42EBC">
      <w:pPr>
        <w:jc w:val="both"/>
        <w:rPr>
          <w:rFonts w:ascii="Calibri" w:hAnsi="Calibri" w:cs="Calibri"/>
          <w:sz w:val="22"/>
        </w:rPr>
      </w:pPr>
      <w:r w:rsidRPr="00F42EBC">
        <w:rPr>
          <w:rFonts w:ascii="Calibri" w:hAnsi="Calibri" w:cs="Calibri"/>
          <w:sz w:val="22"/>
        </w:rPr>
        <w:lastRenderedPageBreak/>
        <w:t xml:space="preserve">Une situation de conflit d’intérêts peut être détectée par le RCCI, lors d’un contrôle (contrôle des transactions personnelles par exemple) ou par tout autre collaborateur de MBO+ à la lumière de la documentation communiquée à ce sujet (Règlement de déontologie par exemple). </w:t>
      </w:r>
    </w:p>
    <w:p w14:paraId="04BDE6AE" w14:textId="77777777" w:rsidR="00F42EBC" w:rsidRPr="00F42EBC" w:rsidRDefault="00F42EBC" w:rsidP="00F42EBC">
      <w:pPr>
        <w:jc w:val="both"/>
        <w:rPr>
          <w:rFonts w:ascii="Calibri" w:hAnsi="Calibri" w:cs="Calibri"/>
          <w:sz w:val="22"/>
        </w:rPr>
      </w:pPr>
    </w:p>
    <w:p w14:paraId="04474A93" w14:textId="77777777" w:rsidR="00F42EBC" w:rsidRPr="00F42EBC" w:rsidRDefault="00F42EBC" w:rsidP="00F42EBC">
      <w:pPr>
        <w:jc w:val="both"/>
        <w:rPr>
          <w:rFonts w:ascii="Calibri" w:hAnsi="Calibri" w:cs="Calibri"/>
          <w:sz w:val="22"/>
        </w:rPr>
      </w:pPr>
      <w:r w:rsidRPr="00F42EBC">
        <w:rPr>
          <w:rFonts w:ascii="Calibri" w:hAnsi="Calibri" w:cs="Calibri"/>
          <w:sz w:val="22"/>
        </w:rPr>
        <w:t>Dès qu’un collaborateur s’interroge raisonnablement sur l’existence ou la possibilité d’une situation réelle, potentielle ou apparente de conflit d’intérêts (quel que soit le type : client/client ; collaborateur/client ; Société de Gestion/client), il en fait part immédiatement au RCCI.</w:t>
      </w:r>
    </w:p>
    <w:p w14:paraId="3E04A712" w14:textId="77777777" w:rsidR="00F42EBC" w:rsidRPr="00F42EBC" w:rsidRDefault="00F42EBC" w:rsidP="00F42EBC">
      <w:pPr>
        <w:jc w:val="both"/>
        <w:rPr>
          <w:rFonts w:ascii="Calibri" w:hAnsi="Calibri" w:cs="Calibri"/>
          <w:sz w:val="22"/>
        </w:rPr>
      </w:pPr>
    </w:p>
    <w:p w14:paraId="538A23D2" w14:textId="77777777" w:rsidR="00F42EBC" w:rsidRPr="00F42EBC" w:rsidRDefault="00F42EBC" w:rsidP="00F42EBC">
      <w:pPr>
        <w:jc w:val="both"/>
        <w:rPr>
          <w:rFonts w:ascii="Calibri" w:hAnsi="Calibri" w:cs="Calibri"/>
          <w:sz w:val="22"/>
        </w:rPr>
      </w:pPr>
      <w:r w:rsidRPr="00F42EBC">
        <w:rPr>
          <w:rFonts w:ascii="Calibri" w:hAnsi="Calibri" w:cs="Calibri"/>
          <w:sz w:val="22"/>
        </w:rPr>
        <w:t>L’information du RCCI est réalisée sur tout support durable (courriel, note interne, etc.). Elle doit préciser :</w:t>
      </w:r>
    </w:p>
    <w:p w14:paraId="758D17A9" w14:textId="77777777" w:rsidR="00F42EBC" w:rsidRPr="00F42EBC" w:rsidRDefault="00F42EBC" w:rsidP="00F42EBC">
      <w:pPr>
        <w:pStyle w:val="Paragraphedeliste"/>
        <w:numPr>
          <w:ilvl w:val="0"/>
          <w:numId w:val="16"/>
        </w:numPr>
        <w:spacing w:after="0" w:line="240" w:lineRule="auto"/>
        <w:ind w:left="714" w:hanging="357"/>
        <w:jc w:val="both"/>
        <w:rPr>
          <w:rFonts w:ascii="Calibri" w:hAnsi="Calibri" w:cs="Calibri"/>
          <w:sz w:val="22"/>
        </w:rPr>
      </w:pPr>
      <w:proofErr w:type="gramStart"/>
      <w:r w:rsidRPr="00F42EBC">
        <w:rPr>
          <w:rFonts w:ascii="Calibri" w:hAnsi="Calibri" w:cs="Calibri"/>
          <w:sz w:val="22"/>
        </w:rPr>
        <w:t>le</w:t>
      </w:r>
      <w:proofErr w:type="gramEnd"/>
      <w:r w:rsidRPr="00F42EBC">
        <w:rPr>
          <w:rFonts w:ascii="Calibri" w:hAnsi="Calibri" w:cs="Calibri"/>
          <w:sz w:val="22"/>
        </w:rPr>
        <w:t xml:space="preserve"> service concerné ;</w:t>
      </w:r>
    </w:p>
    <w:p w14:paraId="40D1AF92" w14:textId="77777777" w:rsidR="00F42EBC" w:rsidRPr="00F42EBC" w:rsidRDefault="00F42EBC" w:rsidP="00F42EBC">
      <w:pPr>
        <w:pStyle w:val="Paragraphedeliste"/>
        <w:numPr>
          <w:ilvl w:val="0"/>
          <w:numId w:val="16"/>
        </w:numPr>
        <w:spacing w:after="0" w:line="240" w:lineRule="auto"/>
        <w:ind w:left="714" w:hanging="357"/>
        <w:jc w:val="both"/>
        <w:rPr>
          <w:rFonts w:ascii="Calibri" w:hAnsi="Calibri" w:cs="Calibri"/>
          <w:sz w:val="22"/>
        </w:rPr>
      </w:pPr>
      <w:proofErr w:type="gramStart"/>
      <w:r w:rsidRPr="00F42EBC">
        <w:rPr>
          <w:rFonts w:ascii="Calibri" w:hAnsi="Calibri" w:cs="Calibri"/>
          <w:sz w:val="22"/>
        </w:rPr>
        <w:t>la</w:t>
      </w:r>
      <w:proofErr w:type="gramEnd"/>
      <w:r w:rsidRPr="00F42EBC">
        <w:rPr>
          <w:rFonts w:ascii="Calibri" w:hAnsi="Calibri" w:cs="Calibri"/>
          <w:sz w:val="22"/>
        </w:rPr>
        <w:t xml:space="preserve"> date de constatation du conflit ; </w:t>
      </w:r>
    </w:p>
    <w:p w14:paraId="47495393" w14:textId="77777777" w:rsidR="00F42EBC" w:rsidRPr="00F42EBC" w:rsidRDefault="00F42EBC" w:rsidP="00F42EBC">
      <w:pPr>
        <w:pStyle w:val="Paragraphedeliste"/>
        <w:numPr>
          <w:ilvl w:val="0"/>
          <w:numId w:val="16"/>
        </w:numPr>
        <w:spacing w:after="0" w:line="240" w:lineRule="auto"/>
        <w:ind w:left="714" w:hanging="357"/>
        <w:jc w:val="both"/>
        <w:rPr>
          <w:rFonts w:ascii="Calibri" w:hAnsi="Calibri" w:cs="Calibri"/>
          <w:sz w:val="22"/>
        </w:rPr>
      </w:pPr>
      <w:proofErr w:type="gramStart"/>
      <w:r w:rsidRPr="00F42EBC">
        <w:rPr>
          <w:rFonts w:ascii="Calibri" w:hAnsi="Calibri" w:cs="Calibri"/>
          <w:sz w:val="22"/>
        </w:rPr>
        <w:t>le</w:t>
      </w:r>
      <w:proofErr w:type="gramEnd"/>
      <w:r w:rsidRPr="00F42EBC">
        <w:rPr>
          <w:rFonts w:ascii="Calibri" w:hAnsi="Calibri" w:cs="Calibri"/>
          <w:sz w:val="22"/>
        </w:rPr>
        <w:t xml:space="preserve"> caractère avéré ou potentiel du conflit ; </w:t>
      </w:r>
    </w:p>
    <w:p w14:paraId="6317F894" w14:textId="77777777" w:rsidR="00F42EBC" w:rsidRPr="00F42EBC" w:rsidRDefault="00F42EBC" w:rsidP="00F42EBC">
      <w:pPr>
        <w:pStyle w:val="Paragraphedeliste"/>
        <w:numPr>
          <w:ilvl w:val="0"/>
          <w:numId w:val="16"/>
        </w:numPr>
        <w:spacing w:after="0" w:line="240" w:lineRule="auto"/>
        <w:ind w:left="714" w:hanging="357"/>
        <w:jc w:val="both"/>
        <w:rPr>
          <w:rFonts w:ascii="Calibri" w:hAnsi="Calibri" w:cs="Calibri"/>
          <w:sz w:val="22"/>
        </w:rPr>
      </w:pPr>
      <w:proofErr w:type="gramStart"/>
      <w:r w:rsidRPr="00F42EBC">
        <w:rPr>
          <w:rFonts w:ascii="Calibri" w:hAnsi="Calibri" w:cs="Calibri"/>
          <w:sz w:val="22"/>
        </w:rPr>
        <w:t>la</w:t>
      </w:r>
      <w:proofErr w:type="gramEnd"/>
      <w:r w:rsidRPr="00F42EBC">
        <w:rPr>
          <w:rFonts w:ascii="Calibri" w:hAnsi="Calibri" w:cs="Calibri"/>
          <w:sz w:val="22"/>
        </w:rPr>
        <w:t xml:space="preserve"> description détaillée du conflit ;</w:t>
      </w:r>
    </w:p>
    <w:p w14:paraId="29A83F3A" w14:textId="77777777" w:rsidR="00F42EBC" w:rsidRPr="00F42EBC" w:rsidRDefault="00F42EBC" w:rsidP="00F42EBC">
      <w:pPr>
        <w:pStyle w:val="Paragraphedeliste"/>
        <w:numPr>
          <w:ilvl w:val="0"/>
          <w:numId w:val="16"/>
        </w:numPr>
        <w:spacing w:after="0" w:line="240" w:lineRule="auto"/>
        <w:ind w:left="714" w:hanging="357"/>
        <w:jc w:val="both"/>
        <w:rPr>
          <w:rFonts w:ascii="Calibri" w:hAnsi="Calibri" w:cs="Calibri"/>
          <w:sz w:val="22"/>
        </w:rPr>
      </w:pPr>
      <w:proofErr w:type="gramStart"/>
      <w:r w:rsidRPr="00F42EBC">
        <w:rPr>
          <w:rFonts w:ascii="Calibri" w:hAnsi="Calibri" w:cs="Calibri"/>
          <w:sz w:val="22"/>
        </w:rPr>
        <w:t>les</w:t>
      </w:r>
      <w:proofErr w:type="gramEnd"/>
      <w:r w:rsidRPr="00F42EBC">
        <w:rPr>
          <w:rFonts w:ascii="Calibri" w:hAnsi="Calibri" w:cs="Calibri"/>
          <w:sz w:val="22"/>
        </w:rPr>
        <w:t xml:space="preserve"> clients / porteurs impactés par le conflit ; </w:t>
      </w:r>
    </w:p>
    <w:p w14:paraId="368E5868" w14:textId="77777777" w:rsidR="00F42EBC" w:rsidRPr="00F42EBC" w:rsidRDefault="00F42EBC" w:rsidP="00F42EBC">
      <w:pPr>
        <w:pStyle w:val="Paragraphedeliste"/>
        <w:numPr>
          <w:ilvl w:val="0"/>
          <w:numId w:val="16"/>
        </w:numPr>
        <w:spacing w:after="0" w:line="240" w:lineRule="auto"/>
        <w:ind w:left="714" w:hanging="357"/>
        <w:jc w:val="both"/>
        <w:rPr>
          <w:rFonts w:ascii="Calibri" w:hAnsi="Calibri" w:cs="Calibri"/>
          <w:sz w:val="22"/>
        </w:rPr>
      </w:pPr>
      <w:proofErr w:type="gramStart"/>
      <w:r w:rsidRPr="00F42EBC">
        <w:rPr>
          <w:rFonts w:ascii="Calibri" w:hAnsi="Calibri" w:cs="Calibri"/>
          <w:sz w:val="22"/>
        </w:rPr>
        <w:t>le</w:t>
      </w:r>
      <w:proofErr w:type="gramEnd"/>
      <w:r w:rsidRPr="00F42EBC">
        <w:rPr>
          <w:rFonts w:ascii="Calibri" w:hAnsi="Calibri" w:cs="Calibri"/>
          <w:sz w:val="22"/>
        </w:rPr>
        <w:t xml:space="preserve"> type d’impact envisageable. </w:t>
      </w:r>
    </w:p>
    <w:p w14:paraId="0DE25A70" w14:textId="77777777" w:rsidR="00F42EBC" w:rsidRPr="00F42EBC" w:rsidRDefault="00F42EBC" w:rsidP="00F42EBC">
      <w:pPr>
        <w:jc w:val="both"/>
        <w:rPr>
          <w:rFonts w:ascii="Calibri" w:hAnsi="Calibri" w:cs="Calibri"/>
          <w:sz w:val="22"/>
        </w:rPr>
      </w:pPr>
      <w:r w:rsidRPr="00F42EBC">
        <w:rPr>
          <w:rFonts w:ascii="Calibri" w:hAnsi="Calibri" w:cs="Calibri"/>
          <w:sz w:val="22"/>
        </w:rPr>
        <w:t>Le RCCI est habilité à gérer toute remontée de conflits d’intérêts : il analyse la nature, les causes et les conséquences du conflit d’intérêts identifié et prend les mesures appropriées afin d’en limiter les conséquences immédiates.</w:t>
      </w:r>
    </w:p>
    <w:p w14:paraId="3FB42732" w14:textId="77777777" w:rsidR="00F42EBC" w:rsidRPr="00F42EBC" w:rsidRDefault="00F42EBC" w:rsidP="00F42EBC">
      <w:pPr>
        <w:jc w:val="both"/>
        <w:rPr>
          <w:rFonts w:ascii="Calibri" w:hAnsi="Calibri" w:cs="Calibri"/>
          <w:sz w:val="22"/>
        </w:rPr>
      </w:pPr>
    </w:p>
    <w:p w14:paraId="7D507EF4" w14:textId="77777777" w:rsidR="00F42EBC" w:rsidRPr="00F42EBC" w:rsidRDefault="00F42EBC" w:rsidP="00F42EBC">
      <w:pPr>
        <w:pStyle w:val="Titre2"/>
        <w:rPr>
          <w:rFonts w:ascii="Calibri" w:hAnsi="Calibri" w:cs="Calibri"/>
          <w:sz w:val="22"/>
          <w:szCs w:val="22"/>
        </w:rPr>
      </w:pPr>
      <w:bookmarkStart w:id="35" w:name="_Toc448144798"/>
      <w:bookmarkStart w:id="36" w:name="_Toc2689823"/>
      <w:bookmarkStart w:id="37" w:name="_Toc135946654"/>
      <w:r w:rsidRPr="00F42EBC">
        <w:rPr>
          <w:rFonts w:ascii="Calibri" w:hAnsi="Calibri" w:cs="Calibri"/>
          <w:sz w:val="22"/>
          <w:szCs w:val="22"/>
        </w:rPr>
        <w:t>5.2. Traitement d’un conflit d’intérêt avéré</w:t>
      </w:r>
      <w:bookmarkEnd w:id="35"/>
      <w:bookmarkEnd w:id="36"/>
      <w:bookmarkEnd w:id="37"/>
    </w:p>
    <w:p w14:paraId="14235606" w14:textId="77777777" w:rsidR="00F42EBC" w:rsidRPr="00F42EBC" w:rsidRDefault="00F42EBC" w:rsidP="00F42EBC">
      <w:pPr>
        <w:jc w:val="both"/>
        <w:rPr>
          <w:rFonts w:ascii="Calibri" w:hAnsi="Calibri" w:cs="Calibri"/>
          <w:sz w:val="22"/>
        </w:rPr>
      </w:pPr>
    </w:p>
    <w:p w14:paraId="2AA7CF91" w14:textId="77777777" w:rsidR="00F42EBC" w:rsidRPr="00F42EBC" w:rsidRDefault="00F42EBC" w:rsidP="00F42EBC">
      <w:pPr>
        <w:jc w:val="both"/>
        <w:rPr>
          <w:rFonts w:ascii="Calibri" w:hAnsi="Calibri" w:cs="Calibri"/>
          <w:sz w:val="22"/>
        </w:rPr>
      </w:pPr>
      <w:r w:rsidRPr="00F42EBC">
        <w:rPr>
          <w:rFonts w:ascii="Calibri" w:hAnsi="Calibri" w:cs="Calibri"/>
          <w:sz w:val="22"/>
        </w:rPr>
        <w:t>Lorsque le conflit d’intérêts est déjà prévu au sein de la cartographie des conflits d’intérêts potentiels, le RCCI adopte une solution en conformité avec cette dernière.</w:t>
      </w:r>
    </w:p>
    <w:p w14:paraId="02D2A7AD" w14:textId="77777777" w:rsidR="00F42EBC" w:rsidRPr="00F42EBC" w:rsidRDefault="00F42EBC" w:rsidP="00F42EBC">
      <w:pPr>
        <w:jc w:val="both"/>
        <w:rPr>
          <w:rFonts w:ascii="Calibri" w:hAnsi="Calibri" w:cs="Calibri"/>
          <w:sz w:val="22"/>
        </w:rPr>
      </w:pPr>
    </w:p>
    <w:p w14:paraId="66773B96" w14:textId="77777777" w:rsidR="00F42EBC" w:rsidRPr="00F42EBC" w:rsidRDefault="00F42EBC" w:rsidP="00F42EBC">
      <w:pPr>
        <w:jc w:val="both"/>
        <w:rPr>
          <w:rFonts w:ascii="Calibri" w:hAnsi="Calibri" w:cs="Calibri"/>
          <w:sz w:val="22"/>
        </w:rPr>
      </w:pPr>
      <w:r w:rsidRPr="00F42EBC">
        <w:rPr>
          <w:rFonts w:ascii="Calibri" w:hAnsi="Calibri" w:cs="Calibri"/>
          <w:sz w:val="22"/>
        </w:rPr>
        <w:t>Lorsque le conflit n’a pas encore été traité par la Société de Gestion, le RCCI adopte une solution en ayant recours aux procédures et mesures suivantes :</w:t>
      </w:r>
    </w:p>
    <w:p w14:paraId="0735DBFD" w14:textId="77777777" w:rsidR="00F42EBC" w:rsidRPr="00F42EBC" w:rsidRDefault="00F42EBC" w:rsidP="00F42EBC">
      <w:pPr>
        <w:pStyle w:val="Paragraphedeliste"/>
        <w:numPr>
          <w:ilvl w:val="0"/>
          <w:numId w:val="16"/>
        </w:numPr>
        <w:spacing w:after="0" w:line="240" w:lineRule="auto"/>
        <w:ind w:left="714" w:hanging="357"/>
        <w:contextualSpacing w:val="0"/>
        <w:jc w:val="both"/>
        <w:rPr>
          <w:rFonts w:ascii="Calibri" w:hAnsi="Calibri" w:cs="Calibri"/>
          <w:sz w:val="22"/>
        </w:rPr>
      </w:pPr>
      <w:proofErr w:type="gramStart"/>
      <w:r w:rsidRPr="00F42EBC">
        <w:rPr>
          <w:rFonts w:ascii="Calibri" w:hAnsi="Calibri" w:cs="Calibri"/>
          <w:sz w:val="22"/>
        </w:rPr>
        <w:t>des</w:t>
      </w:r>
      <w:proofErr w:type="gramEnd"/>
      <w:r w:rsidRPr="00F42EBC">
        <w:rPr>
          <w:rFonts w:ascii="Calibri" w:hAnsi="Calibri" w:cs="Calibri"/>
          <w:sz w:val="22"/>
        </w:rPr>
        <w:t xml:space="preserve"> procédures efficaces en vue d'interdire ou de contrôler les échanges d'informations entre les personnes concernées exerçant des activités comportant un risque de conflits d'intérêts lorsque l'échange de ces informations peut léser les intérêts d'un ou de plusieurs clients/porteurs ;</w:t>
      </w:r>
    </w:p>
    <w:p w14:paraId="38453202" w14:textId="77777777" w:rsidR="00F42EBC" w:rsidRPr="00F42EBC" w:rsidRDefault="00F42EBC" w:rsidP="00F42EBC">
      <w:pPr>
        <w:pStyle w:val="Paragraphedeliste"/>
        <w:numPr>
          <w:ilvl w:val="0"/>
          <w:numId w:val="16"/>
        </w:numPr>
        <w:spacing w:after="0" w:line="240" w:lineRule="auto"/>
        <w:ind w:left="714" w:hanging="357"/>
        <w:contextualSpacing w:val="0"/>
        <w:jc w:val="both"/>
        <w:rPr>
          <w:rFonts w:ascii="Calibri" w:hAnsi="Calibri" w:cs="Calibri"/>
          <w:sz w:val="22"/>
        </w:rPr>
      </w:pPr>
      <w:proofErr w:type="gramStart"/>
      <w:r w:rsidRPr="00F42EBC">
        <w:rPr>
          <w:rFonts w:ascii="Calibri" w:hAnsi="Calibri" w:cs="Calibri"/>
          <w:sz w:val="22"/>
        </w:rPr>
        <w:t>une</w:t>
      </w:r>
      <w:proofErr w:type="gramEnd"/>
      <w:r w:rsidRPr="00F42EBC">
        <w:rPr>
          <w:rFonts w:ascii="Calibri" w:hAnsi="Calibri" w:cs="Calibri"/>
          <w:sz w:val="22"/>
        </w:rPr>
        <w:t xml:space="preserve"> surveillance séparée des personnes concernées dont les principales fonctions consistent à exercer des activités pour le compte de certains clients ou à leur fournir des services lorsque les intérêts de ces clients peuvent entrer en conflit, ou lorsque ces personnes concernées représentent des intérêts différents, y compris ceux du prestataire, pouvant entrer en conflit ;</w:t>
      </w:r>
    </w:p>
    <w:p w14:paraId="519C39F0" w14:textId="77777777" w:rsidR="00F42EBC" w:rsidRPr="00F42EBC" w:rsidRDefault="00F42EBC" w:rsidP="00F42EBC">
      <w:pPr>
        <w:pStyle w:val="Paragraphedeliste"/>
        <w:numPr>
          <w:ilvl w:val="0"/>
          <w:numId w:val="16"/>
        </w:numPr>
        <w:spacing w:after="0" w:line="240" w:lineRule="auto"/>
        <w:ind w:left="714" w:hanging="357"/>
        <w:contextualSpacing w:val="0"/>
        <w:jc w:val="both"/>
        <w:rPr>
          <w:rFonts w:ascii="Calibri" w:hAnsi="Calibri" w:cs="Calibri"/>
          <w:sz w:val="22"/>
        </w:rPr>
      </w:pPr>
      <w:proofErr w:type="gramStart"/>
      <w:r w:rsidRPr="00F42EBC">
        <w:rPr>
          <w:rFonts w:ascii="Calibri" w:hAnsi="Calibri" w:cs="Calibri"/>
          <w:sz w:val="22"/>
        </w:rPr>
        <w:t>la</w:t>
      </w:r>
      <w:proofErr w:type="gramEnd"/>
      <w:r w:rsidRPr="00F42EBC">
        <w:rPr>
          <w:rFonts w:ascii="Calibri" w:hAnsi="Calibri" w:cs="Calibri"/>
          <w:sz w:val="22"/>
        </w:rPr>
        <w:t xml:space="preserve"> suppression de tout lien direct entre la rémunération des personnes concernées exerçant principalement une activité particulière et la rémunération d'autres personnes concernées exerçant principalement une autre activité, ou les revenus générés par ces autres personnes, lorsqu'un conflit d'intérêts est susceptible de se produire en relation avec ces activités ;</w:t>
      </w:r>
    </w:p>
    <w:p w14:paraId="71678367" w14:textId="77777777" w:rsidR="00F42EBC" w:rsidRPr="00F42EBC" w:rsidRDefault="00F42EBC" w:rsidP="00F42EBC">
      <w:pPr>
        <w:pStyle w:val="Paragraphedeliste"/>
        <w:numPr>
          <w:ilvl w:val="0"/>
          <w:numId w:val="16"/>
        </w:numPr>
        <w:spacing w:after="0" w:line="240" w:lineRule="auto"/>
        <w:ind w:left="714" w:hanging="357"/>
        <w:contextualSpacing w:val="0"/>
        <w:jc w:val="both"/>
        <w:rPr>
          <w:rFonts w:ascii="Calibri" w:hAnsi="Calibri" w:cs="Calibri"/>
          <w:sz w:val="22"/>
        </w:rPr>
      </w:pPr>
      <w:proofErr w:type="gramStart"/>
      <w:r w:rsidRPr="00F42EBC">
        <w:rPr>
          <w:rFonts w:ascii="Calibri" w:hAnsi="Calibri" w:cs="Calibri"/>
          <w:sz w:val="22"/>
        </w:rPr>
        <w:t>des</w:t>
      </w:r>
      <w:proofErr w:type="gramEnd"/>
      <w:r w:rsidRPr="00F42EBC">
        <w:rPr>
          <w:rFonts w:ascii="Calibri" w:hAnsi="Calibri" w:cs="Calibri"/>
          <w:sz w:val="22"/>
        </w:rPr>
        <w:t xml:space="preserve"> mesures visant à interdire ou à limiter l'exercice par toute personne d'une influence inappropriée sur la façon dont une personne concernée exerce ses activités ;</w:t>
      </w:r>
    </w:p>
    <w:p w14:paraId="2B28F0BE" w14:textId="77777777" w:rsidR="00F42EBC" w:rsidRPr="00F42EBC" w:rsidRDefault="00F42EBC" w:rsidP="00F42EBC">
      <w:pPr>
        <w:pStyle w:val="Paragraphedeliste"/>
        <w:numPr>
          <w:ilvl w:val="0"/>
          <w:numId w:val="16"/>
        </w:numPr>
        <w:spacing w:after="0" w:line="240" w:lineRule="auto"/>
        <w:ind w:left="714" w:hanging="357"/>
        <w:contextualSpacing w:val="0"/>
        <w:jc w:val="both"/>
        <w:rPr>
          <w:rFonts w:ascii="Calibri" w:hAnsi="Calibri" w:cs="Calibri"/>
          <w:sz w:val="22"/>
        </w:rPr>
      </w:pPr>
      <w:proofErr w:type="gramStart"/>
      <w:r w:rsidRPr="00F42EBC">
        <w:rPr>
          <w:rFonts w:ascii="Calibri" w:hAnsi="Calibri" w:cs="Calibri"/>
          <w:sz w:val="22"/>
        </w:rPr>
        <w:t>des</w:t>
      </w:r>
      <w:proofErr w:type="gramEnd"/>
      <w:r w:rsidRPr="00F42EBC">
        <w:rPr>
          <w:rFonts w:ascii="Calibri" w:hAnsi="Calibri" w:cs="Calibri"/>
          <w:sz w:val="22"/>
        </w:rPr>
        <w:t xml:space="preserve"> mesures visant à interdire ou à contrôler la participation simultanée ou consécutive d'une personne concernée à plusieurs services d'investissement ou connexes ou autres activités lorsqu'une telle participation est susceptible de nuire à la gestion adéquate des conflits d'intérêts.</w:t>
      </w:r>
    </w:p>
    <w:p w14:paraId="5CA87945" w14:textId="77777777" w:rsidR="00F42EBC" w:rsidRPr="00F42EBC" w:rsidRDefault="00F42EBC" w:rsidP="00F42EBC">
      <w:pPr>
        <w:jc w:val="both"/>
        <w:rPr>
          <w:rFonts w:ascii="Calibri" w:hAnsi="Calibri" w:cs="Calibri"/>
          <w:sz w:val="22"/>
        </w:rPr>
      </w:pPr>
    </w:p>
    <w:p w14:paraId="46413A83" w14:textId="77777777" w:rsidR="00F42EBC" w:rsidRPr="00F42EBC" w:rsidRDefault="00F42EBC" w:rsidP="00F42EBC">
      <w:pPr>
        <w:jc w:val="both"/>
        <w:rPr>
          <w:rFonts w:ascii="Calibri" w:hAnsi="Calibri" w:cs="Calibri"/>
          <w:sz w:val="22"/>
        </w:rPr>
      </w:pPr>
      <w:r w:rsidRPr="00F42EBC">
        <w:rPr>
          <w:rFonts w:ascii="Calibri" w:hAnsi="Calibri" w:cs="Calibri"/>
          <w:sz w:val="22"/>
        </w:rPr>
        <w:lastRenderedPageBreak/>
        <w:t>Si l'adoption ou la mise en œuvre concrète d'une ou plusieurs de ces mesures et procédures ne permet pas d'assurer le degré d'indépendance requis, le RCCI prendra toutes les mesures et procédures supplémentaires ou de substitution qui pourront s’avérer nécessaires.</w:t>
      </w:r>
    </w:p>
    <w:p w14:paraId="4F6E8363" w14:textId="77777777" w:rsidR="00F42EBC" w:rsidRPr="00F42EBC" w:rsidRDefault="00F42EBC" w:rsidP="00F42EBC">
      <w:pPr>
        <w:jc w:val="both"/>
        <w:rPr>
          <w:rFonts w:ascii="Calibri" w:hAnsi="Calibri" w:cs="Calibri"/>
          <w:sz w:val="22"/>
        </w:rPr>
      </w:pPr>
    </w:p>
    <w:p w14:paraId="5DB357F6" w14:textId="77777777" w:rsidR="00F42EBC" w:rsidRPr="00F42EBC" w:rsidRDefault="00F42EBC" w:rsidP="00F42EBC">
      <w:pPr>
        <w:jc w:val="both"/>
        <w:rPr>
          <w:rFonts w:ascii="Calibri" w:hAnsi="Calibri" w:cs="Calibri"/>
          <w:sz w:val="22"/>
        </w:rPr>
      </w:pPr>
      <w:r w:rsidRPr="00F42EBC">
        <w:rPr>
          <w:rFonts w:ascii="Calibri" w:hAnsi="Calibri" w:cs="Calibri"/>
          <w:sz w:val="22"/>
        </w:rPr>
        <w:t>Le RCCI, en concertation avec la Direction de la Société de Gestion prendra les mesures d’organisation ou les mesures spécifiques requises au cas par cas pour traiter le risque de conflits d’intérêt.</w:t>
      </w:r>
    </w:p>
    <w:p w14:paraId="444260E4" w14:textId="77777777" w:rsidR="00F42EBC" w:rsidRPr="00F42EBC" w:rsidRDefault="00F42EBC" w:rsidP="00F42EBC">
      <w:pPr>
        <w:jc w:val="both"/>
        <w:rPr>
          <w:rFonts w:ascii="Calibri" w:hAnsi="Calibri" w:cs="Calibri"/>
          <w:sz w:val="22"/>
        </w:rPr>
      </w:pPr>
    </w:p>
    <w:p w14:paraId="418BF394" w14:textId="77777777" w:rsidR="00F42EBC" w:rsidRPr="00F42EBC" w:rsidRDefault="00F42EBC" w:rsidP="00F42EBC">
      <w:pPr>
        <w:jc w:val="both"/>
        <w:rPr>
          <w:rFonts w:ascii="Calibri" w:hAnsi="Calibri" w:cs="Calibri"/>
          <w:sz w:val="22"/>
        </w:rPr>
      </w:pPr>
      <w:r w:rsidRPr="00F42EBC">
        <w:rPr>
          <w:rFonts w:ascii="Calibri" w:hAnsi="Calibri" w:cs="Calibri"/>
          <w:sz w:val="22"/>
        </w:rPr>
        <w:t>Le RCCI suivra la mise en œuvre des actions correctrices décidées et destinées à éviter ou limiter la survenance du conflit d’intérêts identifié, notamment en modifiant ou en adoptant les procédures nécessaires ou en renforçant les contrôles si de telles actions sont envisageables.</w:t>
      </w:r>
    </w:p>
    <w:p w14:paraId="310C4C0F" w14:textId="77777777" w:rsidR="00F42EBC" w:rsidRPr="00F42EBC" w:rsidRDefault="00F42EBC" w:rsidP="00F42EBC">
      <w:pPr>
        <w:jc w:val="both"/>
        <w:rPr>
          <w:rFonts w:ascii="Calibri" w:hAnsi="Calibri" w:cs="Calibri"/>
          <w:sz w:val="22"/>
        </w:rPr>
      </w:pPr>
    </w:p>
    <w:p w14:paraId="3FCEA661" w14:textId="77777777" w:rsidR="00F42EBC" w:rsidRPr="00F42EBC" w:rsidRDefault="00F42EBC" w:rsidP="00F42EBC">
      <w:pPr>
        <w:rPr>
          <w:rFonts w:ascii="Calibri" w:hAnsi="Calibri" w:cs="Calibri"/>
          <w:b/>
          <w:bCs/>
          <w:sz w:val="22"/>
          <w:u w:val="single"/>
        </w:rPr>
      </w:pPr>
      <w:bookmarkStart w:id="38" w:name="_Toc444783243"/>
      <w:bookmarkStart w:id="39" w:name="_Toc448144799"/>
      <w:bookmarkStart w:id="40" w:name="_Toc2689824"/>
    </w:p>
    <w:p w14:paraId="75D1A34A" w14:textId="77777777" w:rsidR="00F42EBC" w:rsidRPr="00F42EBC" w:rsidRDefault="00F42EBC" w:rsidP="00F42EBC">
      <w:pPr>
        <w:pStyle w:val="Titre2"/>
        <w:rPr>
          <w:rFonts w:ascii="Calibri" w:hAnsi="Calibri" w:cs="Calibri"/>
          <w:sz w:val="22"/>
          <w:szCs w:val="22"/>
        </w:rPr>
      </w:pPr>
      <w:bookmarkStart w:id="41" w:name="_Toc135946655"/>
      <w:r w:rsidRPr="00F42EBC">
        <w:rPr>
          <w:rFonts w:ascii="Calibri" w:hAnsi="Calibri" w:cs="Calibri"/>
          <w:sz w:val="22"/>
          <w:szCs w:val="22"/>
        </w:rPr>
        <w:t>5.3. Information aux personnes concernées</w:t>
      </w:r>
      <w:bookmarkEnd w:id="38"/>
      <w:bookmarkEnd w:id="39"/>
      <w:bookmarkEnd w:id="40"/>
      <w:bookmarkEnd w:id="41"/>
    </w:p>
    <w:p w14:paraId="067235BD" w14:textId="77777777" w:rsidR="00F42EBC" w:rsidRPr="00F42EBC" w:rsidRDefault="00F42EBC" w:rsidP="00F42EBC">
      <w:pPr>
        <w:jc w:val="both"/>
        <w:rPr>
          <w:rFonts w:ascii="Calibri" w:hAnsi="Calibri" w:cs="Calibri"/>
          <w:sz w:val="22"/>
        </w:rPr>
      </w:pPr>
    </w:p>
    <w:p w14:paraId="66843DD8" w14:textId="77777777" w:rsidR="00F42EBC" w:rsidRPr="00F42EBC" w:rsidRDefault="00F42EBC" w:rsidP="00F42EBC">
      <w:pPr>
        <w:jc w:val="both"/>
        <w:rPr>
          <w:rFonts w:ascii="Calibri" w:hAnsi="Calibri" w:cs="Calibri"/>
          <w:sz w:val="22"/>
        </w:rPr>
      </w:pPr>
      <w:r w:rsidRPr="00F42EBC">
        <w:rPr>
          <w:rFonts w:ascii="Calibri" w:hAnsi="Calibri" w:cs="Calibri"/>
          <w:sz w:val="22"/>
        </w:rPr>
        <w:t>Lorsque les mesures adoptées ne suffisent pas à garantir, avec une certitude raisonnable, que le risque de porter atteinte aux intérêts des clients/porteurs sera évité, MBO+ informe clairement ceux-ci, avant d'agir en leur nom, de la nature générale ou de la source de ces conflits d'intérêts.</w:t>
      </w:r>
    </w:p>
    <w:p w14:paraId="7A456B6B" w14:textId="77777777" w:rsidR="00F42EBC" w:rsidRPr="00F42EBC" w:rsidRDefault="00F42EBC" w:rsidP="00F42EBC">
      <w:pPr>
        <w:jc w:val="both"/>
        <w:rPr>
          <w:rFonts w:ascii="Calibri" w:hAnsi="Calibri" w:cs="Calibri"/>
          <w:sz w:val="22"/>
        </w:rPr>
      </w:pPr>
      <w:r w:rsidRPr="00F42EBC">
        <w:rPr>
          <w:rFonts w:ascii="Calibri" w:hAnsi="Calibri" w:cs="Calibri"/>
          <w:sz w:val="22"/>
        </w:rPr>
        <w:t xml:space="preserve">L’information fournie aux personnes concernées prendra la forme d’un courrier dans lequel MBO+ précisera : </w:t>
      </w:r>
    </w:p>
    <w:p w14:paraId="5436F3E9" w14:textId="77777777" w:rsidR="00F42EBC" w:rsidRPr="00F42EBC" w:rsidRDefault="00F42EBC" w:rsidP="00F42EBC">
      <w:pPr>
        <w:pStyle w:val="Paragraphedeliste"/>
        <w:numPr>
          <w:ilvl w:val="0"/>
          <w:numId w:val="16"/>
        </w:numPr>
        <w:spacing w:after="0" w:line="240" w:lineRule="auto"/>
        <w:ind w:left="714" w:hanging="357"/>
        <w:jc w:val="both"/>
        <w:rPr>
          <w:rFonts w:ascii="Calibri" w:hAnsi="Calibri" w:cs="Calibri"/>
          <w:sz w:val="22"/>
        </w:rPr>
      </w:pPr>
      <w:proofErr w:type="gramStart"/>
      <w:r w:rsidRPr="00F42EBC">
        <w:rPr>
          <w:rFonts w:ascii="Calibri" w:hAnsi="Calibri" w:cs="Calibri"/>
          <w:sz w:val="22"/>
        </w:rPr>
        <w:t>la</w:t>
      </w:r>
      <w:proofErr w:type="gramEnd"/>
      <w:r w:rsidRPr="00F42EBC">
        <w:rPr>
          <w:rFonts w:ascii="Calibri" w:hAnsi="Calibri" w:cs="Calibri"/>
          <w:sz w:val="22"/>
        </w:rPr>
        <w:t xml:space="preserve"> nature du conflit ;</w:t>
      </w:r>
    </w:p>
    <w:p w14:paraId="5B381E37" w14:textId="77777777" w:rsidR="00F42EBC" w:rsidRPr="00F42EBC" w:rsidRDefault="00F42EBC" w:rsidP="00F42EBC">
      <w:pPr>
        <w:pStyle w:val="Paragraphedeliste"/>
        <w:numPr>
          <w:ilvl w:val="0"/>
          <w:numId w:val="16"/>
        </w:numPr>
        <w:spacing w:after="0" w:line="240" w:lineRule="auto"/>
        <w:ind w:left="714" w:hanging="357"/>
        <w:jc w:val="both"/>
        <w:rPr>
          <w:rFonts w:ascii="Calibri" w:hAnsi="Calibri" w:cs="Calibri"/>
          <w:sz w:val="22"/>
        </w:rPr>
      </w:pPr>
      <w:proofErr w:type="gramStart"/>
      <w:r w:rsidRPr="00F42EBC">
        <w:rPr>
          <w:rFonts w:ascii="Calibri" w:hAnsi="Calibri" w:cs="Calibri"/>
          <w:sz w:val="22"/>
        </w:rPr>
        <w:t>les</w:t>
      </w:r>
      <w:proofErr w:type="gramEnd"/>
      <w:r w:rsidRPr="00F42EBC">
        <w:rPr>
          <w:rFonts w:ascii="Calibri" w:hAnsi="Calibri" w:cs="Calibri"/>
          <w:sz w:val="22"/>
        </w:rPr>
        <w:t xml:space="preserve"> personnes / entités concernées ;</w:t>
      </w:r>
    </w:p>
    <w:p w14:paraId="12EC0564" w14:textId="77777777" w:rsidR="00F42EBC" w:rsidRPr="00F42EBC" w:rsidRDefault="00F42EBC" w:rsidP="00F42EBC">
      <w:pPr>
        <w:pStyle w:val="Paragraphedeliste"/>
        <w:numPr>
          <w:ilvl w:val="0"/>
          <w:numId w:val="16"/>
        </w:numPr>
        <w:spacing w:after="0" w:line="240" w:lineRule="auto"/>
        <w:ind w:left="714" w:hanging="357"/>
        <w:jc w:val="both"/>
        <w:rPr>
          <w:rFonts w:ascii="Calibri" w:hAnsi="Calibri" w:cs="Calibri"/>
          <w:sz w:val="22"/>
        </w:rPr>
      </w:pPr>
      <w:proofErr w:type="gramStart"/>
      <w:r w:rsidRPr="00F42EBC">
        <w:rPr>
          <w:rFonts w:ascii="Calibri" w:hAnsi="Calibri" w:cs="Calibri"/>
          <w:sz w:val="22"/>
        </w:rPr>
        <w:t>les</w:t>
      </w:r>
      <w:proofErr w:type="gramEnd"/>
      <w:r w:rsidRPr="00F42EBC">
        <w:rPr>
          <w:rFonts w:ascii="Calibri" w:hAnsi="Calibri" w:cs="Calibri"/>
          <w:sz w:val="22"/>
        </w:rPr>
        <w:t xml:space="preserve"> éventuels impacts financiers ;</w:t>
      </w:r>
    </w:p>
    <w:p w14:paraId="039785E7" w14:textId="77777777" w:rsidR="00F42EBC" w:rsidRPr="00F42EBC" w:rsidRDefault="00F42EBC" w:rsidP="00F42EBC">
      <w:pPr>
        <w:pStyle w:val="Paragraphedeliste"/>
        <w:numPr>
          <w:ilvl w:val="0"/>
          <w:numId w:val="16"/>
        </w:numPr>
        <w:spacing w:after="0" w:line="240" w:lineRule="auto"/>
        <w:ind w:left="714" w:hanging="357"/>
        <w:jc w:val="both"/>
        <w:rPr>
          <w:rFonts w:ascii="Calibri" w:hAnsi="Calibri" w:cs="Calibri"/>
          <w:sz w:val="22"/>
        </w:rPr>
      </w:pPr>
      <w:proofErr w:type="gramStart"/>
      <w:r w:rsidRPr="00F42EBC">
        <w:rPr>
          <w:rFonts w:ascii="Calibri" w:hAnsi="Calibri" w:cs="Calibri"/>
          <w:sz w:val="22"/>
        </w:rPr>
        <w:t>les</w:t>
      </w:r>
      <w:proofErr w:type="gramEnd"/>
      <w:r w:rsidRPr="00F42EBC">
        <w:rPr>
          <w:rFonts w:ascii="Calibri" w:hAnsi="Calibri" w:cs="Calibri"/>
          <w:sz w:val="22"/>
        </w:rPr>
        <w:t xml:space="preserve"> moyens mis en œuvre pour le résoudre. </w:t>
      </w:r>
    </w:p>
    <w:p w14:paraId="66F8A7B6" w14:textId="77777777" w:rsidR="00F42EBC" w:rsidRPr="00F42EBC" w:rsidRDefault="00F42EBC" w:rsidP="00F42EBC">
      <w:pPr>
        <w:jc w:val="both"/>
        <w:rPr>
          <w:rFonts w:ascii="Calibri" w:hAnsi="Calibri" w:cs="Calibri"/>
          <w:sz w:val="22"/>
        </w:rPr>
      </w:pPr>
    </w:p>
    <w:p w14:paraId="6C46E52E" w14:textId="77777777" w:rsidR="00F42EBC" w:rsidRPr="00F42EBC" w:rsidRDefault="00F42EBC" w:rsidP="00F42EBC">
      <w:pPr>
        <w:jc w:val="both"/>
        <w:rPr>
          <w:rFonts w:ascii="Calibri" w:hAnsi="Calibri" w:cs="Calibri"/>
          <w:sz w:val="22"/>
        </w:rPr>
      </w:pPr>
      <w:r w:rsidRPr="00F42EBC">
        <w:rPr>
          <w:rFonts w:ascii="Calibri" w:hAnsi="Calibri" w:cs="Calibri"/>
          <w:sz w:val="22"/>
        </w:rPr>
        <w:t>Une copie du courrier sera consignée dans le registre des conflits d’intérêts avérés et conservée dans le dossier du client concerné.</w:t>
      </w:r>
    </w:p>
    <w:p w14:paraId="76D2FD69" w14:textId="77777777" w:rsidR="00F42EBC" w:rsidRPr="00F42EBC" w:rsidRDefault="00F42EBC" w:rsidP="00F42EBC">
      <w:pPr>
        <w:jc w:val="both"/>
        <w:rPr>
          <w:rFonts w:ascii="Calibri" w:hAnsi="Calibri" w:cs="Calibri"/>
          <w:sz w:val="22"/>
        </w:rPr>
      </w:pPr>
    </w:p>
    <w:p w14:paraId="17508DF9" w14:textId="77777777" w:rsidR="00F42EBC" w:rsidRPr="00F42EBC" w:rsidRDefault="00F42EBC" w:rsidP="00F42EBC">
      <w:pPr>
        <w:jc w:val="both"/>
        <w:rPr>
          <w:rFonts w:ascii="Calibri" w:hAnsi="Calibri" w:cs="Calibri"/>
          <w:sz w:val="22"/>
        </w:rPr>
      </w:pPr>
      <w:r w:rsidRPr="00F42EBC">
        <w:rPr>
          <w:rFonts w:ascii="Calibri" w:hAnsi="Calibri" w:cs="Calibri"/>
          <w:sz w:val="22"/>
        </w:rPr>
        <w:br w:type="page"/>
      </w:r>
    </w:p>
    <w:p w14:paraId="0863416F" w14:textId="77777777" w:rsidR="00F42EBC" w:rsidRPr="00F42EBC" w:rsidRDefault="00F42EBC" w:rsidP="00F42EBC">
      <w:pPr>
        <w:pStyle w:val="Titre1"/>
        <w:rPr>
          <w:rFonts w:ascii="Calibri" w:hAnsi="Calibri" w:cs="Calibri"/>
          <w:sz w:val="22"/>
          <w:szCs w:val="22"/>
        </w:rPr>
      </w:pPr>
      <w:bookmarkStart w:id="42" w:name="_Toc448144800"/>
      <w:bookmarkStart w:id="43" w:name="_Toc444783244"/>
      <w:bookmarkStart w:id="44" w:name="_Toc2689825"/>
      <w:bookmarkStart w:id="45" w:name="_Toc135946656"/>
      <w:r w:rsidRPr="00F42EBC">
        <w:rPr>
          <w:rFonts w:ascii="Calibri" w:hAnsi="Calibri" w:cs="Calibri"/>
          <w:sz w:val="22"/>
          <w:szCs w:val="22"/>
        </w:rPr>
        <w:lastRenderedPageBreak/>
        <w:t>ANNEXE : Politique de gestion des conflits d’intérêts</w:t>
      </w:r>
      <w:bookmarkEnd w:id="42"/>
      <w:bookmarkEnd w:id="43"/>
      <w:bookmarkEnd w:id="44"/>
      <w:r w:rsidRPr="00F42EBC">
        <w:rPr>
          <w:rFonts w:ascii="Calibri" w:hAnsi="Calibri" w:cs="Calibri"/>
          <w:sz w:val="22"/>
          <w:szCs w:val="22"/>
        </w:rPr>
        <w:t xml:space="preserve"> de </w:t>
      </w:r>
      <w:bookmarkEnd w:id="45"/>
      <w:r w:rsidRPr="00F42EBC">
        <w:rPr>
          <w:rFonts w:ascii="Calibri" w:hAnsi="Calibri" w:cs="Calibri"/>
          <w:sz w:val="22"/>
          <w:szCs w:val="22"/>
        </w:rPr>
        <w:t>MBO+</w:t>
      </w:r>
    </w:p>
    <w:p w14:paraId="62D1E6BC" w14:textId="77777777" w:rsidR="00F42EBC" w:rsidRPr="00F42EBC" w:rsidRDefault="00F42EBC" w:rsidP="00F42EBC">
      <w:pPr>
        <w:autoSpaceDE w:val="0"/>
        <w:autoSpaceDN w:val="0"/>
        <w:adjustRightInd w:val="0"/>
        <w:jc w:val="both"/>
        <w:rPr>
          <w:rFonts w:ascii="Calibri" w:hAnsi="Calibri" w:cs="Calibri"/>
          <w:b/>
          <w:sz w:val="22"/>
        </w:rPr>
      </w:pPr>
      <w:bookmarkStart w:id="46" w:name="_Hlk7768255"/>
    </w:p>
    <w:p w14:paraId="298DA8F8" w14:textId="77777777" w:rsidR="00F42EBC" w:rsidRPr="00F42EBC" w:rsidRDefault="00F42EBC" w:rsidP="00F42EBC">
      <w:pPr>
        <w:autoSpaceDE w:val="0"/>
        <w:autoSpaceDN w:val="0"/>
        <w:adjustRightInd w:val="0"/>
        <w:jc w:val="both"/>
        <w:rPr>
          <w:rFonts w:ascii="Calibri" w:hAnsi="Calibri" w:cs="Calibri"/>
          <w:sz w:val="22"/>
        </w:rPr>
      </w:pPr>
      <w:r w:rsidRPr="00F42EBC">
        <w:rPr>
          <w:rFonts w:ascii="Calibri" w:hAnsi="Calibri" w:cs="Calibri"/>
          <w:sz w:val="22"/>
        </w:rPr>
        <w:t>MBO+ a formalisé une politique de gestion des conflits d’intérêts et mis en place des dispositions spécifiques en termes d’organisation (moyens et procédures) et de contrôle afin de prévenir, identifier et gérer les situations de conflits d’intérêts pouvant porter atteinte aux intérêts de ses clients.</w:t>
      </w:r>
    </w:p>
    <w:p w14:paraId="3A97F06F" w14:textId="77777777" w:rsidR="00F42EBC" w:rsidRPr="00F42EBC" w:rsidRDefault="00F42EBC" w:rsidP="00F42EBC">
      <w:pPr>
        <w:autoSpaceDE w:val="0"/>
        <w:autoSpaceDN w:val="0"/>
        <w:adjustRightInd w:val="0"/>
        <w:jc w:val="both"/>
        <w:rPr>
          <w:rFonts w:ascii="Calibri" w:hAnsi="Calibri" w:cs="Calibri"/>
          <w:sz w:val="22"/>
        </w:rPr>
      </w:pPr>
    </w:p>
    <w:p w14:paraId="71EFB0F5" w14:textId="77777777" w:rsidR="00F42EBC" w:rsidRPr="00F42EBC" w:rsidRDefault="00F42EBC" w:rsidP="00F42EBC">
      <w:pPr>
        <w:autoSpaceDE w:val="0"/>
        <w:autoSpaceDN w:val="0"/>
        <w:adjustRightInd w:val="0"/>
        <w:jc w:val="both"/>
        <w:rPr>
          <w:rFonts w:ascii="Calibri" w:hAnsi="Calibri" w:cs="Calibri"/>
          <w:sz w:val="22"/>
        </w:rPr>
      </w:pPr>
      <w:r w:rsidRPr="00F42EBC">
        <w:rPr>
          <w:rFonts w:ascii="Calibri" w:hAnsi="Calibri" w:cs="Calibri"/>
          <w:sz w:val="22"/>
        </w:rPr>
        <w:t>A ce titre, il est rappelé que MBO+ accorde la plus grande importance aux intérêts de ses clients.</w:t>
      </w:r>
    </w:p>
    <w:p w14:paraId="136490A8" w14:textId="77777777" w:rsidR="00F42EBC" w:rsidRPr="00F42EBC" w:rsidRDefault="00F42EBC" w:rsidP="00F42EBC">
      <w:pPr>
        <w:autoSpaceDE w:val="0"/>
        <w:autoSpaceDN w:val="0"/>
        <w:adjustRightInd w:val="0"/>
        <w:jc w:val="both"/>
        <w:rPr>
          <w:rFonts w:ascii="Calibri" w:hAnsi="Calibri" w:cs="Calibri"/>
          <w:sz w:val="22"/>
        </w:rPr>
      </w:pPr>
      <w:r w:rsidRPr="00F42EBC">
        <w:rPr>
          <w:rFonts w:ascii="Calibri" w:hAnsi="Calibri" w:cs="Calibri"/>
          <w:sz w:val="22"/>
        </w:rPr>
        <w:t>La présente politique a pour objet d’indiquer quelles sont les principales mesures permettant d’atteindre cet objectif de gestion des conflits d’intérêts. Néanmoins, si d’éventuels conflits d’intérêts apparaissent, ces derniers seront gérés dans l’intérêt du client, c’est-à-dire de manière équitable et en lui délivrant une information complète et adaptée.</w:t>
      </w:r>
    </w:p>
    <w:p w14:paraId="140E3501" w14:textId="77777777" w:rsidR="00F42EBC" w:rsidRPr="00F42EBC" w:rsidRDefault="00F42EBC" w:rsidP="00F42EBC">
      <w:pPr>
        <w:autoSpaceDE w:val="0"/>
        <w:autoSpaceDN w:val="0"/>
        <w:adjustRightInd w:val="0"/>
        <w:jc w:val="both"/>
        <w:rPr>
          <w:rFonts w:ascii="Calibri" w:hAnsi="Calibri" w:cs="Calibri"/>
          <w:sz w:val="22"/>
        </w:rPr>
      </w:pPr>
    </w:p>
    <w:p w14:paraId="00143525" w14:textId="77777777" w:rsidR="00F42EBC" w:rsidRPr="00F42EBC" w:rsidRDefault="00F42EBC" w:rsidP="00F42EBC">
      <w:pPr>
        <w:autoSpaceDE w:val="0"/>
        <w:autoSpaceDN w:val="0"/>
        <w:adjustRightInd w:val="0"/>
        <w:jc w:val="both"/>
        <w:rPr>
          <w:rFonts w:ascii="Calibri" w:hAnsi="Calibri" w:cs="Calibri"/>
          <w:sz w:val="22"/>
        </w:rPr>
      </w:pPr>
      <w:r w:rsidRPr="00F42EBC">
        <w:rPr>
          <w:rFonts w:ascii="Calibri" w:hAnsi="Calibri" w:cs="Calibri"/>
          <w:sz w:val="22"/>
        </w:rPr>
        <w:t xml:space="preserve">Ainsi MBO+ s’autorise en fonction des situations de conflits d’intérêts à : </w:t>
      </w:r>
    </w:p>
    <w:p w14:paraId="22476E63" w14:textId="77777777" w:rsidR="00F42EBC" w:rsidRPr="00F42EBC" w:rsidRDefault="00F42EBC" w:rsidP="00F42EBC">
      <w:pPr>
        <w:pStyle w:val="Paragraphedeliste"/>
        <w:numPr>
          <w:ilvl w:val="0"/>
          <w:numId w:val="18"/>
        </w:numPr>
        <w:autoSpaceDE w:val="0"/>
        <w:autoSpaceDN w:val="0"/>
        <w:adjustRightInd w:val="0"/>
        <w:spacing w:after="0" w:line="240" w:lineRule="auto"/>
        <w:ind w:left="714" w:hanging="357"/>
        <w:contextualSpacing w:val="0"/>
        <w:jc w:val="both"/>
        <w:rPr>
          <w:rFonts w:ascii="Calibri" w:hAnsi="Calibri" w:cs="Calibri"/>
          <w:sz w:val="22"/>
        </w:rPr>
      </w:pPr>
      <w:proofErr w:type="gramStart"/>
      <w:r w:rsidRPr="00F42EBC">
        <w:rPr>
          <w:rFonts w:ascii="Calibri" w:hAnsi="Calibri" w:cs="Calibri"/>
          <w:sz w:val="22"/>
        </w:rPr>
        <w:t>réaliser</w:t>
      </w:r>
      <w:proofErr w:type="gramEnd"/>
      <w:r w:rsidRPr="00F42EBC">
        <w:rPr>
          <w:rFonts w:ascii="Calibri" w:hAnsi="Calibri" w:cs="Calibri"/>
          <w:sz w:val="22"/>
        </w:rPr>
        <w:t xml:space="preserve"> l’activité ou l’opération dans la mesure où l’organisation permet de gérer de manière appropriée la situation de conflit d’intérêts potentiel ;</w:t>
      </w:r>
    </w:p>
    <w:p w14:paraId="29628A4F" w14:textId="77777777" w:rsidR="00F42EBC" w:rsidRPr="00F42EBC" w:rsidRDefault="00F42EBC" w:rsidP="00F42EBC">
      <w:pPr>
        <w:pStyle w:val="Paragraphedeliste"/>
        <w:numPr>
          <w:ilvl w:val="0"/>
          <w:numId w:val="18"/>
        </w:numPr>
        <w:autoSpaceDE w:val="0"/>
        <w:autoSpaceDN w:val="0"/>
        <w:adjustRightInd w:val="0"/>
        <w:spacing w:after="0" w:line="240" w:lineRule="auto"/>
        <w:ind w:left="714" w:hanging="357"/>
        <w:contextualSpacing w:val="0"/>
        <w:jc w:val="both"/>
        <w:rPr>
          <w:rFonts w:ascii="Calibri" w:hAnsi="Calibri" w:cs="Calibri"/>
          <w:sz w:val="22"/>
        </w:rPr>
      </w:pPr>
      <w:proofErr w:type="gramStart"/>
      <w:r w:rsidRPr="00F42EBC">
        <w:rPr>
          <w:rFonts w:ascii="Calibri" w:hAnsi="Calibri" w:cs="Calibri"/>
          <w:sz w:val="22"/>
        </w:rPr>
        <w:t>informer</w:t>
      </w:r>
      <w:proofErr w:type="gramEnd"/>
      <w:r w:rsidRPr="00F42EBC">
        <w:rPr>
          <w:rFonts w:ascii="Calibri" w:hAnsi="Calibri" w:cs="Calibri"/>
          <w:sz w:val="22"/>
        </w:rPr>
        <w:t xml:space="preserve"> le client dans le cas où certains conflits d’intérêts peuvent subsister et lui communiquer les informations nécessaires sur leur nature et leur origine ;</w:t>
      </w:r>
    </w:p>
    <w:p w14:paraId="4460BE9B" w14:textId="77777777" w:rsidR="00F42EBC" w:rsidRPr="00F42EBC" w:rsidRDefault="00F42EBC" w:rsidP="00F42EBC">
      <w:pPr>
        <w:pStyle w:val="Paragraphedeliste"/>
        <w:numPr>
          <w:ilvl w:val="0"/>
          <w:numId w:val="18"/>
        </w:numPr>
        <w:autoSpaceDE w:val="0"/>
        <w:autoSpaceDN w:val="0"/>
        <w:adjustRightInd w:val="0"/>
        <w:spacing w:after="0" w:line="240" w:lineRule="auto"/>
        <w:ind w:left="714" w:hanging="357"/>
        <w:contextualSpacing w:val="0"/>
        <w:jc w:val="both"/>
        <w:rPr>
          <w:rFonts w:ascii="Calibri" w:hAnsi="Calibri" w:cs="Calibri"/>
          <w:sz w:val="22"/>
        </w:rPr>
      </w:pPr>
      <w:proofErr w:type="gramStart"/>
      <w:r w:rsidRPr="00F42EBC">
        <w:rPr>
          <w:rFonts w:ascii="Calibri" w:hAnsi="Calibri" w:cs="Calibri"/>
          <w:sz w:val="22"/>
        </w:rPr>
        <w:t>le</w:t>
      </w:r>
      <w:proofErr w:type="gramEnd"/>
      <w:r w:rsidRPr="00F42EBC">
        <w:rPr>
          <w:rFonts w:ascii="Calibri" w:hAnsi="Calibri" w:cs="Calibri"/>
          <w:sz w:val="22"/>
        </w:rPr>
        <w:t xml:space="preserve"> cas échéant, ne pas réaliser l’activité ou l’opération amenant un conflit d’intérêts.</w:t>
      </w:r>
    </w:p>
    <w:p w14:paraId="4E7D2C34" w14:textId="77777777" w:rsidR="00F42EBC" w:rsidRPr="00F42EBC" w:rsidRDefault="00F42EBC" w:rsidP="00F42EBC">
      <w:pPr>
        <w:pStyle w:val="Paragraphedeliste"/>
        <w:autoSpaceDE w:val="0"/>
        <w:autoSpaceDN w:val="0"/>
        <w:adjustRightInd w:val="0"/>
        <w:ind w:left="714"/>
        <w:jc w:val="both"/>
        <w:rPr>
          <w:rFonts w:ascii="Calibri" w:hAnsi="Calibri" w:cs="Calibri"/>
          <w:sz w:val="22"/>
        </w:rPr>
      </w:pPr>
    </w:p>
    <w:p w14:paraId="3315B64F" w14:textId="77777777" w:rsidR="00F42EBC" w:rsidRPr="00F42EBC" w:rsidRDefault="00F42EBC" w:rsidP="00F42EBC">
      <w:pPr>
        <w:autoSpaceDE w:val="0"/>
        <w:autoSpaceDN w:val="0"/>
        <w:adjustRightInd w:val="0"/>
        <w:jc w:val="both"/>
        <w:rPr>
          <w:rFonts w:ascii="Calibri" w:hAnsi="Calibri" w:cs="Calibri"/>
          <w:sz w:val="22"/>
        </w:rPr>
      </w:pPr>
      <w:r w:rsidRPr="00F42EBC">
        <w:rPr>
          <w:rFonts w:ascii="Calibri" w:hAnsi="Calibri" w:cs="Calibri"/>
          <w:sz w:val="22"/>
        </w:rPr>
        <w:t xml:space="preserve">MBO+ se doit de gérer tout conflit d’intérêts, de sa détection jusqu’à son traitement approprié. A ce titre MBO+ a mis en place une organisation permettant de : </w:t>
      </w:r>
    </w:p>
    <w:p w14:paraId="62FFD25C" w14:textId="77777777" w:rsidR="00F42EBC" w:rsidRPr="00F42EBC" w:rsidRDefault="00F42EBC" w:rsidP="00F42EBC">
      <w:pPr>
        <w:pStyle w:val="Paragraphedeliste"/>
        <w:numPr>
          <w:ilvl w:val="0"/>
          <w:numId w:val="18"/>
        </w:numPr>
        <w:autoSpaceDE w:val="0"/>
        <w:autoSpaceDN w:val="0"/>
        <w:adjustRightInd w:val="0"/>
        <w:spacing w:after="0" w:line="240" w:lineRule="auto"/>
        <w:contextualSpacing w:val="0"/>
        <w:jc w:val="both"/>
        <w:rPr>
          <w:rFonts w:ascii="Calibri" w:hAnsi="Calibri" w:cs="Calibri"/>
          <w:sz w:val="22"/>
        </w:rPr>
      </w:pPr>
      <w:proofErr w:type="gramStart"/>
      <w:r w:rsidRPr="00F42EBC">
        <w:rPr>
          <w:rFonts w:ascii="Calibri" w:hAnsi="Calibri" w:cs="Calibri"/>
          <w:sz w:val="22"/>
        </w:rPr>
        <w:t>prévenir</w:t>
      </w:r>
      <w:proofErr w:type="gramEnd"/>
      <w:r w:rsidRPr="00F42EBC">
        <w:rPr>
          <w:rFonts w:ascii="Calibri" w:hAnsi="Calibri" w:cs="Calibri"/>
          <w:sz w:val="22"/>
        </w:rPr>
        <w:t xml:space="preserve"> l’apparition de conflits d’intérêts, par une sensibilisation de l’ensemble de son personnel aux règles et codes de bonne conduite interne et de place, et par la mise en place de règles et des procédures strictes :</w:t>
      </w:r>
    </w:p>
    <w:p w14:paraId="0B35EF36" w14:textId="77777777" w:rsidR="00F42EBC" w:rsidRPr="00F42EBC" w:rsidRDefault="00F42EBC" w:rsidP="00F42EBC">
      <w:pPr>
        <w:pStyle w:val="Paragraphedeliste"/>
        <w:numPr>
          <w:ilvl w:val="0"/>
          <w:numId w:val="19"/>
        </w:numPr>
        <w:autoSpaceDE w:val="0"/>
        <w:autoSpaceDN w:val="0"/>
        <w:adjustRightInd w:val="0"/>
        <w:spacing w:after="0" w:line="240" w:lineRule="auto"/>
        <w:contextualSpacing w:val="0"/>
        <w:jc w:val="both"/>
        <w:rPr>
          <w:rFonts w:ascii="Calibri" w:hAnsi="Calibri" w:cs="Calibri"/>
          <w:sz w:val="22"/>
        </w:rPr>
      </w:pPr>
      <w:proofErr w:type="gramStart"/>
      <w:r w:rsidRPr="00F42EBC">
        <w:rPr>
          <w:rFonts w:ascii="Calibri" w:hAnsi="Calibri" w:cs="Calibri"/>
          <w:sz w:val="22"/>
        </w:rPr>
        <w:t>mise</w:t>
      </w:r>
      <w:proofErr w:type="gramEnd"/>
      <w:r w:rsidRPr="00F42EBC">
        <w:rPr>
          <w:rFonts w:ascii="Calibri" w:hAnsi="Calibri" w:cs="Calibri"/>
          <w:sz w:val="22"/>
        </w:rPr>
        <w:t xml:space="preserve"> en place d’un système de contrôle interne ; </w:t>
      </w:r>
    </w:p>
    <w:p w14:paraId="2F26B1A7" w14:textId="77777777" w:rsidR="00F42EBC" w:rsidRPr="00F42EBC" w:rsidRDefault="00F42EBC" w:rsidP="00F42EBC">
      <w:pPr>
        <w:pStyle w:val="Paragraphedeliste"/>
        <w:numPr>
          <w:ilvl w:val="0"/>
          <w:numId w:val="19"/>
        </w:numPr>
        <w:autoSpaceDE w:val="0"/>
        <w:autoSpaceDN w:val="0"/>
        <w:adjustRightInd w:val="0"/>
        <w:spacing w:after="0" w:line="240" w:lineRule="auto"/>
        <w:contextualSpacing w:val="0"/>
        <w:jc w:val="both"/>
        <w:rPr>
          <w:rFonts w:ascii="Calibri" w:hAnsi="Calibri" w:cs="Calibri"/>
          <w:sz w:val="22"/>
        </w:rPr>
      </w:pPr>
      <w:proofErr w:type="gramStart"/>
      <w:r w:rsidRPr="00F42EBC">
        <w:rPr>
          <w:rFonts w:ascii="Calibri" w:hAnsi="Calibri" w:cs="Calibri"/>
          <w:sz w:val="22"/>
        </w:rPr>
        <w:t>séparation</w:t>
      </w:r>
      <w:proofErr w:type="gramEnd"/>
      <w:r w:rsidRPr="00F42EBC">
        <w:rPr>
          <w:rFonts w:ascii="Calibri" w:hAnsi="Calibri" w:cs="Calibri"/>
          <w:sz w:val="22"/>
        </w:rPr>
        <w:t xml:space="preserve"> des fonctions pouvant générer d’éventuels conflits ;</w:t>
      </w:r>
    </w:p>
    <w:p w14:paraId="7A7A0EA2" w14:textId="77777777" w:rsidR="00F42EBC" w:rsidRPr="00F42EBC" w:rsidRDefault="00F42EBC" w:rsidP="00F42EBC">
      <w:pPr>
        <w:pStyle w:val="Paragraphedeliste"/>
        <w:numPr>
          <w:ilvl w:val="0"/>
          <w:numId w:val="19"/>
        </w:numPr>
        <w:autoSpaceDE w:val="0"/>
        <w:autoSpaceDN w:val="0"/>
        <w:adjustRightInd w:val="0"/>
        <w:spacing w:after="0" w:line="240" w:lineRule="auto"/>
        <w:contextualSpacing w:val="0"/>
        <w:jc w:val="both"/>
        <w:rPr>
          <w:rFonts w:ascii="Calibri" w:hAnsi="Calibri" w:cs="Calibri"/>
          <w:sz w:val="22"/>
        </w:rPr>
      </w:pPr>
      <w:proofErr w:type="gramStart"/>
      <w:r w:rsidRPr="00F42EBC">
        <w:rPr>
          <w:rFonts w:ascii="Calibri" w:hAnsi="Calibri" w:cs="Calibri"/>
          <w:sz w:val="22"/>
        </w:rPr>
        <w:t>veiller</w:t>
      </w:r>
      <w:proofErr w:type="gramEnd"/>
      <w:r w:rsidRPr="00F42EBC">
        <w:rPr>
          <w:rFonts w:ascii="Calibri" w:hAnsi="Calibri" w:cs="Calibri"/>
          <w:sz w:val="22"/>
        </w:rPr>
        <w:t xml:space="preserve"> en permanence à ce que l’offre des produits et </w:t>
      </w:r>
      <w:proofErr w:type="gramStart"/>
      <w:r w:rsidRPr="00F42EBC">
        <w:rPr>
          <w:rFonts w:ascii="Calibri" w:hAnsi="Calibri" w:cs="Calibri"/>
          <w:sz w:val="22"/>
        </w:rPr>
        <w:t>services  que</w:t>
      </w:r>
      <w:proofErr w:type="gramEnd"/>
      <w:r w:rsidRPr="00F42EBC">
        <w:rPr>
          <w:rFonts w:ascii="Calibri" w:hAnsi="Calibri" w:cs="Calibri"/>
          <w:sz w:val="22"/>
        </w:rPr>
        <w:t xml:space="preserve"> MBO+ </w:t>
      </w:r>
      <w:r w:rsidRPr="00F42EBC">
        <w:rPr>
          <w:rFonts w:ascii="Calibri" w:hAnsi="Calibri" w:cs="Calibri"/>
          <w:color w:val="000000"/>
          <w:sz w:val="22"/>
        </w:rPr>
        <w:t xml:space="preserve">propose à ses clients </w:t>
      </w:r>
      <w:r w:rsidRPr="00F42EBC">
        <w:rPr>
          <w:rFonts w:ascii="Calibri" w:hAnsi="Calibri" w:cs="Calibri"/>
          <w:sz w:val="22"/>
        </w:rPr>
        <w:t xml:space="preserve">corresponde bien au profil et à leurs attentes, et ne soit jamais en contradiction avec leurs intérêts ; </w:t>
      </w:r>
    </w:p>
    <w:p w14:paraId="37905B2E" w14:textId="77777777" w:rsidR="00F42EBC" w:rsidRPr="00F42EBC" w:rsidRDefault="00F42EBC" w:rsidP="00F42EBC">
      <w:pPr>
        <w:pStyle w:val="Paragraphedeliste"/>
        <w:numPr>
          <w:ilvl w:val="0"/>
          <w:numId w:val="19"/>
        </w:numPr>
        <w:autoSpaceDE w:val="0"/>
        <w:autoSpaceDN w:val="0"/>
        <w:adjustRightInd w:val="0"/>
        <w:spacing w:after="0" w:line="240" w:lineRule="auto"/>
        <w:contextualSpacing w:val="0"/>
        <w:jc w:val="both"/>
        <w:rPr>
          <w:rFonts w:ascii="Calibri" w:hAnsi="Calibri" w:cs="Calibri"/>
          <w:sz w:val="22"/>
        </w:rPr>
      </w:pPr>
      <w:proofErr w:type="gramStart"/>
      <w:r w:rsidRPr="00F42EBC">
        <w:rPr>
          <w:rFonts w:ascii="Calibri" w:hAnsi="Calibri" w:cs="Calibri"/>
          <w:sz w:val="22"/>
        </w:rPr>
        <w:t>prohibition</w:t>
      </w:r>
      <w:proofErr w:type="gramEnd"/>
      <w:r w:rsidRPr="00F42EBC">
        <w:rPr>
          <w:rFonts w:ascii="Calibri" w:hAnsi="Calibri" w:cs="Calibri"/>
          <w:sz w:val="22"/>
        </w:rPr>
        <w:t xml:space="preserve"> des opérations à titre personnel qui ne respecteraient pas les règles fixées par l’entreprise ;</w:t>
      </w:r>
    </w:p>
    <w:p w14:paraId="3806D724" w14:textId="77777777" w:rsidR="00F42EBC" w:rsidRPr="00F42EBC" w:rsidRDefault="00F42EBC" w:rsidP="00F42EBC">
      <w:pPr>
        <w:pStyle w:val="Paragraphedeliste"/>
        <w:numPr>
          <w:ilvl w:val="0"/>
          <w:numId w:val="19"/>
        </w:numPr>
        <w:autoSpaceDE w:val="0"/>
        <w:autoSpaceDN w:val="0"/>
        <w:adjustRightInd w:val="0"/>
        <w:spacing w:after="0" w:line="240" w:lineRule="auto"/>
        <w:contextualSpacing w:val="0"/>
        <w:jc w:val="both"/>
        <w:rPr>
          <w:rFonts w:ascii="Calibri" w:hAnsi="Calibri" w:cs="Calibri"/>
          <w:sz w:val="22"/>
        </w:rPr>
      </w:pPr>
      <w:proofErr w:type="gramStart"/>
      <w:r w:rsidRPr="00F42EBC">
        <w:rPr>
          <w:rFonts w:ascii="Calibri" w:hAnsi="Calibri" w:cs="Calibri"/>
          <w:sz w:val="22"/>
        </w:rPr>
        <w:t>formation</w:t>
      </w:r>
      <w:proofErr w:type="gramEnd"/>
      <w:r w:rsidRPr="00F42EBC">
        <w:rPr>
          <w:rFonts w:ascii="Calibri" w:hAnsi="Calibri" w:cs="Calibri"/>
          <w:sz w:val="22"/>
        </w:rPr>
        <w:t xml:space="preserve"> ou sensibilisation de l’ensemble du personnel aux bonnes pratiques de la profession ;</w:t>
      </w:r>
    </w:p>
    <w:p w14:paraId="79785B56" w14:textId="77777777" w:rsidR="00F42EBC" w:rsidRPr="00F42EBC" w:rsidRDefault="00F42EBC" w:rsidP="00F42EBC">
      <w:pPr>
        <w:pStyle w:val="Paragraphedeliste"/>
        <w:numPr>
          <w:ilvl w:val="0"/>
          <w:numId w:val="18"/>
        </w:numPr>
        <w:autoSpaceDE w:val="0"/>
        <w:autoSpaceDN w:val="0"/>
        <w:adjustRightInd w:val="0"/>
        <w:spacing w:after="0" w:line="240" w:lineRule="auto"/>
        <w:contextualSpacing w:val="0"/>
        <w:jc w:val="both"/>
        <w:rPr>
          <w:rFonts w:ascii="Calibri" w:hAnsi="Calibri" w:cs="Calibri"/>
          <w:sz w:val="22"/>
        </w:rPr>
      </w:pPr>
      <w:proofErr w:type="gramStart"/>
      <w:r w:rsidRPr="00F42EBC">
        <w:rPr>
          <w:rFonts w:ascii="Calibri" w:hAnsi="Calibri" w:cs="Calibri"/>
          <w:sz w:val="22"/>
        </w:rPr>
        <w:t>identifier</w:t>
      </w:r>
      <w:proofErr w:type="gramEnd"/>
      <w:r w:rsidRPr="00F42EBC">
        <w:rPr>
          <w:rFonts w:ascii="Calibri" w:hAnsi="Calibri" w:cs="Calibri"/>
          <w:sz w:val="22"/>
        </w:rPr>
        <w:t xml:space="preserve"> les situations de conflits d’intérêts pouvant porter atteinte aux intérêts des clients, par l’établissement d’une cartographie des risques de ces conflits d’intérêts.</w:t>
      </w:r>
    </w:p>
    <w:p w14:paraId="1954FB97" w14:textId="77777777" w:rsidR="00F42EBC" w:rsidRPr="00F42EBC" w:rsidRDefault="00F42EBC" w:rsidP="00F42EBC">
      <w:pPr>
        <w:pStyle w:val="Paragraphedeliste"/>
        <w:autoSpaceDE w:val="0"/>
        <w:autoSpaceDN w:val="0"/>
        <w:adjustRightInd w:val="0"/>
        <w:jc w:val="both"/>
        <w:rPr>
          <w:rFonts w:ascii="Calibri" w:hAnsi="Calibri" w:cs="Calibri"/>
          <w:sz w:val="22"/>
        </w:rPr>
      </w:pPr>
      <w:r w:rsidRPr="00F42EBC">
        <w:rPr>
          <w:rFonts w:ascii="Calibri" w:hAnsi="Calibri" w:cs="Calibri"/>
          <w:sz w:val="22"/>
        </w:rPr>
        <w:t>Cette cartographie précise activités ou opérations pour lesquels un conflit d’intérêts est susceptible de se produire. Le RCCI de MBO+ a notamment pour mission de veiller à la mise à jour de cette cartographie ;</w:t>
      </w:r>
    </w:p>
    <w:p w14:paraId="6C448161" w14:textId="77777777" w:rsidR="00F42EBC" w:rsidRPr="00F42EBC" w:rsidRDefault="00F42EBC" w:rsidP="00F42EBC">
      <w:pPr>
        <w:pStyle w:val="Paragraphedeliste"/>
        <w:numPr>
          <w:ilvl w:val="0"/>
          <w:numId w:val="18"/>
        </w:numPr>
        <w:autoSpaceDE w:val="0"/>
        <w:autoSpaceDN w:val="0"/>
        <w:adjustRightInd w:val="0"/>
        <w:spacing w:after="0" w:line="240" w:lineRule="auto"/>
        <w:contextualSpacing w:val="0"/>
        <w:jc w:val="both"/>
        <w:rPr>
          <w:rFonts w:ascii="Calibri" w:hAnsi="Calibri" w:cs="Calibri"/>
          <w:sz w:val="22"/>
        </w:rPr>
      </w:pPr>
      <w:proofErr w:type="gramStart"/>
      <w:r w:rsidRPr="00F42EBC">
        <w:rPr>
          <w:rFonts w:ascii="Calibri" w:hAnsi="Calibri" w:cs="Calibri"/>
          <w:sz w:val="22"/>
        </w:rPr>
        <w:t>gérer</w:t>
      </w:r>
      <w:proofErr w:type="gramEnd"/>
      <w:r w:rsidRPr="00F42EBC">
        <w:rPr>
          <w:rFonts w:ascii="Calibri" w:hAnsi="Calibri" w:cs="Calibri"/>
          <w:sz w:val="22"/>
        </w:rPr>
        <w:t xml:space="preserve"> les situations de conflits d’intérêts potentiels :</w:t>
      </w:r>
    </w:p>
    <w:p w14:paraId="1B2468EA" w14:textId="77777777" w:rsidR="00F42EBC" w:rsidRPr="00F42EBC" w:rsidRDefault="00F42EBC" w:rsidP="00F42EBC">
      <w:pPr>
        <w:pStyle w:val="Paragraphedeliste"/>
        <w:numPr>
          <w:ilvl w:val="0"/>
          <w:numId w:val="19"/>
        </w:numPr>
        <w:autoSpaceDE w:val="0"/>
        <w:autoSpaceDN w:val="0"/>
        <w:adjustRightInd w:val="0"/>
        <w:spacing w:after="0" w:line="240" w:lineRule="auto"/>
        <w:contextualSpacing w:val="0"/>
        <w:jc w:val="both"/>
        <w:rPr>
          <w:rFonts w:ascii="Calibri" w:hAnsi="Calibri" w:cs="Calibri"/>
          <w:sz w:val="22"/>
        </w:rPr>
      </w:pPr>
      <w:proofErr w:type="gramStart"/>
      <w:r w:rsidRPr="00F42EBC">
        <w:rPr>
          <w:rFonts w:ascii="Calibri" w:hAnsi="Calibri" w:cs="Calibri"/>
          <w:sz w:val="22"/>
        </w:rPr>
        <w:t>en</w:t>
      </w:r>
      <w:proofErr w:type="gramEnd"/>
      <w:r w:rsidRPr="00F42EBC">
        <w:rPr>
          <w:rFonts w:ascii="Calibri" w:hAnsi="Calibri" w:cs="Calibri"/>
          <w:sz w:val="22"/>
        </w:rPr>
        <w:t xml:space="preserve"> informant de façon complète et objective les clients, en s’interdisant d’user d’arguments tendancieux tout en signalant les contraintes et les risques associés à certains produits ou à certaines opérations ;</w:t>
      </w:r>
    </w:p>
    <w:p w14:paraId="5ED9AA74" w14:textId="77777777" w:rsidR="00F42EBC" w:rsidRPr="00F42EBC" w:rsidRDefault="00F42EBC" w:rsidP="00F42EBC">
      <w:pPr>
        <w:pStyle w:val="Paragraphedeliste"/>
        <w:numPr>
          <w:ilvl w:val="0"/>
          <w:numId w:val="19"/>
        </w:numPr>
        <w:autoSpaceDE w:val="0"/>
        <w:autoSpaceDN w:val="0"/>
        <w:adjustRightInd w:val="0"/>
        <w:spacing w:after="0" w:line="240" w:lineRule="auto"/>
        <w:contextualSpacing w:val="0"/>
        <w:jc w:val="both"/>
        <w:rPr>
          <w:rFonts w:ascii="Calibri" w:hAnsi="Calibri" w:cs="Calibri"/>
          <w:sz w:val="22"/>
        </w:rPr>
      </w:pPr>
      <w:proofErr w:type="gramStart"/>
      <w:r w:rsidRPr="00F42EBC">
        <w:rPr>
          <w:rFonts w:ascii="Calibri" w:hAnsi="Calibri" w:cs="Calibri"/>
          <w:sz w:val="22"/>
        </w:rPr>
        <w:t>en</w:t>
      </w:r>
      <w:proofErr w:type="gramEnd"/>
      <w:r w:rsidRPr="00F42EBC">
        <w:rPr>
          <w:rFonts w:ascii="Calibri" w:hAnsi="Calibri" w:cs="Calibri"/>
          <w:sz w:val="22"/>
        </w:rPr>
        <w:t xml:space="preserve"> imposant aux collaborateurs de déclarer au RCCI les cadeaux et avantages perçus selon des règles fixées par MBO+ ainsi que, dès leur survenance, les situations de conflit d’intérêts dans lesquelles ils pourraient se trouver, le cas échéant (le RCCI prenant alors en charge, avec les personnes concernées, la résolution de ce conflit).</w:t>
      </w:r>
      <w:bookmarkEnd w:id="46"/>
    </w:p>
    <w:p w14:paraId="275CCDF3" w14:textId="04CFA699" w:rsidR="007F2608" w:rsidRPr="00F42EBC" w:rsidRDefault="007F2608" w:rsidP="00F42EBC">
      <w:pPr>
        <w:rPr>
          <w:rFonts w:ascii="Calibri" w:hAnsi="Calibri" w:cs="Calibri"/>
          <w:sz w:val="22"/>
        </w:rPr>
      </w:pPr>
    </w:p>
    <w:sectPr w:rsidR="007F2608" w:rsidRPr="00F42EBC" w:rsidSect="00BE4238">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C136E" w14:textId="77777777" w:rsidR="002670DC" w:rsidRDefault="002670DC" w:rsidP="00363561">
      <w:pPr>
        <w:spacing w:after="0" w:line="240" w:lineRule="auto"/>
      </w:pPr>
      <w:r>
        <w:separator/>
      </w:r>
    </w:p>
  </w:endnote>
  <w:endnote w:type="continuationSeparator" w:id="0">
    <w:p w14:paraId="25BBD066" w14:textId="77777777" w:rsidR="002670DC" w:rsidRDefault="002670DC" w:rsidP="00363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3EF3" w14:textId="77777777" w:rsidR="00AC31FA" w:rsidRDefault="00AC31F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D3BB" w14:textId="77777777" w:rsidR="00C3002D" w:rsidRDefault="00C3002D" w:rsidP="00C3002D">
    <w:pPr>
      <w:pStyle w:val="Pieddepage"/>
    </w:pPr>
    <w:r>
      <w:t>7 rue Copernic, 75116 Paris - +33(0) 1 56 64 17 00</w:t>
    </w:r>
  </w:p>
  <w:p w14:paraId="408DAB6A" w14:textId="77777777" w:rsidR="001245C2" w:rsidRPr="00AC31FA" w:rsidRDefault="00C3002D" w:rsidP="00C3002D">
    <w:pPr>
      <w:pStyle w:val="Pieddepage"/>
    </w:pPr>
    <w:r>
      <w:t>SAS au capital de 1 041 630 euros - R.C.S. Paris B 443 024 237 / Numéro d’agrément AMF : GP 02 015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63C9" w14:textId="77777777" w:rsidR="00AC31FA" w:rsidRDefault="00AC31F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9C400" w14:textId="77777777" w:rsidR="002670DC" w:rsidRDefault="002670DC" w:rsidP="00363561">
      <w:pPr>
        <w:spacing w:after="0" w:line="240" w:lineRule="auto"/>
      </w:pPr>
      <w:r>
        <w:separator/>
      </w:r>
    </w:p>
  </w:footnote>
  <w:footnote w:type="continuationSeparator" w:id="0">
    <w:p w14:paraId="691AFAF2" w14:textId="77777777" w:rsidR="002670DC" w:rsidRDefault="002670DC" w:rsidP="00363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B604" w14:textId="77777777" w:rsidR="00AC31FA" w:rsidRDefault="00AC31F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8"/>
      <w:gridCol w:w="7229"/>
      <w:gridCol w:w="1559"/>
    </w:tblGrid>
    <w:tr w:rsidR="00AC31FA" w14:paraId="0B22D093" w14:textId="77777777" w:rsidTr="00CC6E09">
      <w:tc>
        <w:tcPr>
          <w:tcW w:w="1418" w:type="dxa"/>
        </w:tcPr>
        <w:p w14:paraId="78385FCC" w14:textId="77777777" w:rsidR="00AC31FA" w:rsidRDefault="00CC6E09" w:rsidP="00CC6E09">
          <w:pPr>
            <w:pStyle w:val="En-tte"/>
          </w:pPr>
          <w:r>
            <w:rPr>
              <w:noProof/>
              <w:lang w:val="en-US"/>
            </w:rPr>
            <w:drawing>
              <wp:inline distT="0" distB="0" distL="0" distR="0" wp14:anchorId="4C14A50C" wp14:editId="4F0C8A16">
                <wp:extent cx="939165" cy="551180"/>
                <wp:effectExtent l="0" t="0" r="0" b="1270"/>
                <wp:docPr id="131967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6787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39165" cy="551180"/>
                        </a:xfrm>
                        <a:prstGeom prst="rect">
                          <a:avLst/>
                        </a:prstGeom>
                      </pic:spPr>
                    </pic:pic>
                  </a:graphicData>
                </a:graphic>
              </wp:inline>
            </w:drawing>
          </w:r>
        </w:p>
      </w:tc>
      <w:tc>
        <w:tcPr>
          <w:tcW w:w="7229" w:type="dxa"/>
        </w:tcPr>
        <w:p w14:paraId="25C00BCC" w14:textId="77777777" w:rsidR="00AC31FA" w:rsidRDefault="00AC31FA" w:rsidP="00AC31FA">
          <w:pPr>
            <w:pStyle w:val="En-tte"/>
          </w:pPr>
        </w:p>
      </w:tc>
      <w:tc>
        <w:tcPr>
          <w:tcW w:w="1559" w:type="dxa"/>
          <w:vAlign w:val="center"/>
        </w:tcPr>
        <w:p w14:paraId="53916028" w14:textId="77777777" w:rsidR="00AC31FA" w:rsidRDefault="00AC31FA" w:rsidP="00AC31FA">
          <w:pPr>
            <w:pStyle w:val="En-tte"/>
            <w:jc w:val="right"/>
          </w:pPr>
        </w:p>
      </w:tc>
    </w:tr>
  </w:tbl>
  <w:p w14:paraId="51A85C69" w14:textId="77777777" w:rsidR="00DD223C" w:rsidRPr="00AC31FA" w:rsidRDefault="00DD223C" w:rsidP="00AC31F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D0DF" w14:textId="77777777" w:rsidR="00AC31FA" w:rsidRDefault="00AC31F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20C683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E74E2A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87E44B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68AB1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C0FE4160"/>
    <w:lvl w:ilvl="0">
      <w:start w:val="1"/>
      <w:numFmt w:val="decimal"/>
      <w:pStyle w:val="Listenumros"/>
      <w:lvlText w:val="%1."/>
      <w:lvlJc w:val="left"/>
      <w:pPr>
        <w:tabs>
          <w:tab w:val="num" w:pos="360"/>
        </w:tabs>
        <w:ind w:left="360" w:hanging="360"/>
      </w:pPr>
    </w:lvl>
  </w:abstractNum>
  <w:abstractNum w:abstractNumId="5" w15:restartNumberingAfterBreak="0">
    <w:nsid w:val="FFFFFF89"/>
    <w:multiLevelType w:val="singleLevel"/>
    <w:tmpl w:val="0902E90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71B4C95"/>
    <w:multiLevelType w:val="multilevel"/>
    <w:tmpl w:val="92B6BEA8"/>
    <w:numStyleLink w:val="TemplateTOCList"/>
  </w:abstractNum>
  <w:abstractNum w:abstractNumId="7" w15:restartNumberingAfterBreak="0">
    <w:nsid w:val="0F490E63"/>
    <w:multiLevelType w:val="hybridMultilevel"/>
    <w:tmpl w:val="1BB408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096B3F"/>
    <w:multiLevelType w:val="multilevel"/>
    <w:tmpl w:val="92B6BEA8"/>
    <w:numStyleLink w:val="TemplateTOCList"/>
  </w:abstractNum>
  <w:abstractNum w:abstractNumId="9" w15:restartNumberingAfterBreak="0">
    <w:nsid w:val="1E8629A5"/>
    <w:multiLevelType w:val="multilevel"/>
    <w:tmpl w:val="92B6BEA8"/>
    <w:numStyleLink w:val="TemplateTOCList"/>
  </w:abstractNum>
  <w:abstractNum w:abstractNumId="10" w15:restartNumberingAfterBreak="0">
    <w:nsid w:val="29B07CA2"/>
    <w:multiLevelType w:val="hybridMultilevel"/>
    <w:tmpl w:val="028E5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ED7147"/>
    <w:multiLevelType w:val="multilevel"/>
    <w:tmpl w:val="ACFCEF20"/>
    <w:styleLink w:val="TemplateBulletList"/>
    <w:lvl w:ilvl="0">
      <w:start w:val="1"/>
      <w:numFmt w:val="bullet"/>
      <w:pStyle w:val="Listepuces"/>
      <w:lvlText w:val=""/>
      <w:lvlJc w:val="left"/>
      <w:pPr>
        <w:ind w:left="284" w:hanging="284"/>
      </w:pPr>
      <w:rPr>
        <w:rFonts w:ascii="Symbol" w:hAnsi="Symbol" w:hint="default"/>
        <w:color w:val="003042" w:themeColor="text2"/>
      </w:rPr>
    </w:lvl>
    <w:lvl w:ilvl="1">
      <w:start w:val="1"/>
      <w:numFmt w:val="bullet"/>
      <w:pStyle w:val="Listepuces2"/>
      <w:lvlText w:val="o"/>
      <w:lvlJc w:val="left"/>
      <w:pPr>
        <w:ind w:left="568" w:hanging="284"/>
      </w:pPr>
      <w:rPr>
        <w:rFonts w:ascii="Calibri" w:hAnsi="Calibri" w:hint="default"/>
        <w:color w:val="003042" w:themeColor="text2"/>
      </w:rPr>
    </w:lvl>
    <w:lvl w:ilvl="2">
      <w:start w:val="1"/>
      <w:numFmt w:val="bullet"/>
      <w:pStyle w:val="Listepuces3"/>
      <w:lvlText w:val=""/>
      <w:lvlJc w:val="left"/>
      <w:pPr>
        <w:ind w:left="852" w:hanging="284"/>
      </w:pPr>
      <w:rPr>
        <w:rFonts w:ascii="Symbol" w:hAnsi="Symbol" w:hint="default"/>
        <w:color w:val="003042" w:themeColor="text2"/>
      </w:rPr>
    </w:lvl>
    <w:lvl w:ilvl="3">
      <w:start w:val="1"/>
      <w:numFmt w:val="decimal"/>
      <w:pStyle w:val="Listepuces4"/>
      <w:lvlText w:val="(%4)"/>
      <w:lvlJc w:val="left"/>
      <w:pPr>
        <w:ind w:left="1136" w:hanging="284"/>
      </w:pPr>
      <w:rPr>
        <w:rFonts w:hint="default"/>
      </w:rPr>
    </w:lvl>
    <w:lvl w:ilvl="4">
      <w:start w:val="1"/>
      <w:numFmt w:val="lowerLetter"/>
      <w:pStyle w:val="Listepuces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4B2F13D0"/>
    <w:multiLevelType w:val="hybridMultilevel"/>
    <w:tmpl w:val="6840CF4C"/>
    <w:lvl w:ilvl="0" w:tplc="040C0005">
      <w:start w:val="1"/>
      <w:numFmt w:val="bullet"/>
      <w:lvlText w:val=""/>
      <w:lvlJc w:val="left"/>
      <w:pPr>
        <w:ind w:left="720" w:hanging="360"/>
      </w:pPr>
      <w:rPr>
        <w:rFonts w:ascii="Wingdings" w:hAnsi="Wingdings" w:hint="default"/>
      </w:rPr>
    </w:lvl>
    <w:lvl w:ilvl="1" w:tplc="1896B558">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96C4D23"/>
    <w:multiLevelType w:val="hybridMultilevel"/>
    <w:tmpl w:val="13785E40"/>
    <w:lvl w:ilvl="0" w:tplc="1896B558">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6F473C45"/>
    <w:multiLevelType w:val="multilevel"/>
    <w:tmpl w:val="92B6BEA8"/>
    <w:styleLink w:val="TemplateTOCList"/>
    <w:lvl w:ilvl="0">
      <w:start w:val="1"/>
      <w:numFmt w:val="upperRoman"/>
      <w:pStyle w:val="Titre1"/>
      <w:lvlText w:val="%1."/>
      <w:lvlJc w:val="left"/>
      <w:pPr>
        <w:tabs>
          <w:tab w:val="num" w:pos="567"/>
        </w:tabs>
        <w:ind w:left="0" w:firstLine="0"/>
      </w:pPr>
      <w:rPr>
        <w:rFonts w:hint="default"/>
      </w:rPr>
    </w:lvl>
    <w:lvl w:ilvl="1">
      <w:start w:val="1"/>
      <w:numFmt w:val="decimal"/>
      <w:pStyle w:val="Titre2"/>
      <w:isLgl/>
      <w:lvlText w:val="%1.%2."/>
      <w:lvlJc w:val="left"/>
      <w:pPr>
        <w:tabs>
          <w:tab w:val="num" w:pos="1701"/>
        </w:tabs>
        <w:ind w:left="1701" w:hanging="850"/>
      </w:pPr>
      <w:rPr>
        <w:rFonts w:hint="default"/>
      </w:rPr>
    </w:lvl>
    <w:lvl w:ilvl="2">
      <w:start w:val="1"/>
      <w:numFmt w:val="decimal"/>
      <w:pStyle w:val="Titre3"/>
      <w:isLgl/>
      <w:lvlText w:val="%1.%2.%3."/>
      <w:lvlJc w:val="left"/>
      <w:pPr>
        <w:tabs>
          <w:tab w:val="num" w:pos="1701"/>
        </w:tabs>
        <w:ind w:left="1701" w:hanging="850"/>
      </w:pPr>
      <w:rPr>
        <w:rFonts w:hint="default"/>
      </w:rPr>
    </w:lvl>
    <w:lvl w:ilvl="3">
      <w:start w:val="1"/>
      <w:numFmt w:val="decimal"/>
      <w:pStyle w:val="Titre4"/>
      <w:lvlText w:val="(%4)"/>
      <w:lvlJc w:val="left"/>
      <w:pPr>
        <w:ind w:left="0" w:firstLine="0"/>
      </w:pPr>
      <w:rPr>
        <w:rFonts w:hint="default"/>
      </w:rPr>
    </w:lvl>
    <w:lvl w:ilvl="4">
      <w:start w:val="1"/>
      <w:numFmt w:val="lowerLetter"/>
      <w:pStyle w:val="Titre5"/>
      <w:lvlText w:val="(%5)"/>
      <w:lvlJc w:val="left"/>
      <w:pPr>
        <w:ind w:left="0" w:firstLine="0"/>
      </w:pPr>
      <w:rPr>
        <w:rFonts w:hint="default"/>
      </w:rPr>
    </w:lvl>
    <w:lvl w:ilvl="5">
      <w:start w:val="1"/>
      <w:numFmt w:val="lowerRoman"/>
      <w:pStyle w:val="Titre6"/>
      <w:lvlText w:val="(%6)"/>
      <w:lvlJc w:val="left"/>
      <w:pPr>
        <w:ind w:left="0" w:firstLine="0"/>
      </w:pPr>
      <w:rPr>
        <w:rFonts w:hint="default"/>
      </w:rPr>
    </w:lvl>
    <w:lvl w:ilvl="6">
      <w:start w:val="1"/>
      <w:numFmt w:val="decimal"/>
      <w:pStyle w:val="Titre7"/>
      <w:lvlText w:val="%7."/>
      <w:lvlJc w:val="left"/>
      <w:pPr>
        <w:ind w:left="0" w:firstLine="0"/>
      </w:pPr>
      <w:rPr>
        <w:rFonts w:hint="default"/>
      </w:rPr>
    </w:lvl>
    <w:lvl w:ilvl="7">
      <w:start w:val="1"/>
      <w:numFmt w:val="lowerLetter"/>
      <w:pStyle w:val="Titre8"/>
      <w:lvlText w:val="%8."/>
      <w:lvlJc w:val="left"/>
      <w:pPr>
        <w:ind w:left="0" w:firstLine="0"/>
      </w:pPr>
      <w:rPr>
        <w:rFonts w:hint="default"/>
      </w:rPr>
    </w:lvl>
    <w:lvl w:ilvl="8">
      <w:start w:val="1"/>
      <w:numFmt w:val="lowerRoman"/>
      <w:pStyle w:val="Titre9"/>
      <w:lvlText w:val="%9."/>
      <w:lvlJc w:val="left"/>
      <w:pPr>
        <w:ind w:left="0" w:firstLine="0"/>
      </w:pPr>
      <w:rPr>
        <w:rFonts w:hint="default"/>
      </w:rPr>
    </w:lvl>
  </w:abstractNum>
  <w:abstractNum w:abstractNumId="15" w15:restartNumberingAfterBreak="0">
    <w:nsid w:val="71B20CF8"/>
    <w:multiLevelType w:val="multilevel"/>
    <w:tmpl w:val="92B6BEA8"/>
    <w:numStyleLink w:val="TemplateTOCList"/>
  </w:abstractNum>
  <w:abstractNum w:abstractNumId="16" w15:restartNumberingAfterBreak="0">
    <w:nsid w:val="7851164E"/>
    <w:multiLevelType w:val="hybridMultilevel"/>
    <w:tmpl w:val="CE1236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8F2203E"/>
    <w:multiLevelType w:val="hybridMultilevel"/>
    <w:tmpl w:val="642458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61603569">
    <w:abstractNumId w:val="5"/>
  </w:num>
  <w:num w:numId="2" w16cid:durableId="1650860989">
    <w:abstractNumId w:val="3"/>
  </w:num>
  <w:num w:numId="3" w16cid:durableId="1152409084">
    <w:abstractNumId w:val="2"/>
  </w:num>
  <w:num w:numId="4" w16cid:durableId="1118914925">
    <w:abstractNumId w:val="14"/>
  </w:num>
  <w:num w:numId="5" w16cid:durableId="2066443865">
    <w:abstractNumId w:val="11"/>
  </w:num>
  <w:num w:numId="6" w16cid:durableId="508637361">
    <w:abstractNumId w:val="1"/>
  </w:num>
  <w:num w:numId="7" w16cid:durableId="1800149779">
    <w:abstractNumId w:val="0"/>
  </w:num>
  <w:num w:numId="8" w16cid:durableId="974869466">
    <w:abstractNumId w:val="6"/>
  </w:num>
  <w:num w:numId="9" w16cid:durableId="1434283645">
    <w:abstractNumId w:val="15"/>
  </w:num>
  <w:num w:numId="10" w16cid:durableId="1266032962">
    <w:abstractNumId w:val="8"/>
  </w:num>
  <w:num w:numId="11" w16cid:durableId="1491210701">
    <w:abstractNumId w:val="9"/>
  </w:num>
  <w:num w:numId="12" w16cid:durableId="1374453449">
    <w:abstractNumId w:val="17"/>
  </w:num>
  <w:num w:numId="13" w16cid:durableId="1556888111">
    <w:abstractNumId w:val="16"/>
  </w:num>
  <w:num w:numId="14" w16cid:durableId="248736316">
    <w:abstractNumId w:val="4"/>
  </w:num>
  <w:num w:numId="15" w16cid:durableId="852915962">
    <w:abstractNumId w:val="4"/>
    <w:lvlOverride w:ilvl="0">
      <w:startOverride w:val="1"/>
    </w:lvlOverride>
  </w:num>
  <w:num w:numId="16" w16cid:durableId="1338583465">
    <w:abstractNumId w:val="12"/>
  </w:num>
  <w:num w:numId="17" w16cid:durableId="748649787">
    <w:abstractNumId w:val="10"/>
  </w:num>
  <w:num w:numId="18" w16cid:durableId="1519805474">
    <w:abstractNumId w:val="7"/>
  </w:num>
  <w:num w:numId="19" w16cid:durableId="12584406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61"/>
    <w:rsid w:val="00012A35"/>
    <w:rsid w:val="0010372B"/>
    <w:rsid w:val="001245C2"/>
    <w:rsid w:val="001359BD"/>
    <w:rsid w:val="00265929"/>
    <w:rsid w:val="002670DC"/>
    <w:rsid w:val="002B6184"/>
    <w:rsid w:val="002C2B0C"/>
    <w:rsid w:val="0033781E"/>
    <w:rsid w:val="00351CB0"/>
    <w:rsid w:val="00363561"/>
    <w:rsid w:val="00382DE9"/>
    <w:rsid w:val="00386795"/>
    <w:rsid w:val="003B7162"/>
    <w:rsid w:val="003E413E"/>
    <w:rsid w:val="003F1CF7"/>
    <w:rsid w:val="00441F19"/>
    <w:rsid w:val="004501D4"/>
    <w:rsid w:val="00470BEB"/>
    <w:rsid w:val="004A0E7D"/>
    <w:rsid w:val="00550B08"/>
    <w:rsid w:val="005A4474"/>
    <w:rsid w:val="00663CD4"/>
    <w:rsid w:val="00671C75"/>
    <w:rsid w:val="00711FA5"/>
    <w:rsid w:val="00773747"/>
    <w:rsid w:val="00783ED8"/>
    <w:rsid w:val="007F2608"/>
    <w:rsid w:val="00803D85"/>
    <w:rsid w:val="0081462E"/>
    <w:rsid w:val="00842A70"/>
    <w:rsid w:val="008A5EA2"/>
    <w:rsid w:val="008D20D9"/>
    <w:rsid w:val="00912D05"/>
    <w:rsid w:val="0098343C"/>
    <w:rsid w:val="009C1815"/>
    <w:rsid w:val="00A31FB0"/>
    <w:rsid w:val="00A668B4"/>
    <w:rsid w:val="00AB12E8"/>
    <w:rsid w:val="00AC31FA"/>
    <w:rsid w:val="00B3556D"/>
    <w:rsid w:val="00BA7E37"/>
    <w:rsid w:val="00BE4238"/>
    <w:rsid w:val="00C11040"/>
    <w:rsid w:val="00C116B9"/>
    <w:rsid w:val="00C3002D"/>
    <w:rsid w:val="00C5790E"/>
    <w:rsid w:val="00CC6E09"/>
    <w:rsid w:val="00CF1D22"/>
    <w:rsid w:val="00D8225B"/>
    <w:rsid w:val="00D958E2"/>
    <w:rsid w:val="00DA1ABB"/>
    <w:rsid w:val="00DD223C"/>
    <w:rsid w:val="00E15A20"/>
    <w:rsid w:val="00E260EF"/>
    <w:rsid w:val="00E72178"/>
    <w:rsid w:val="00EC67DC"/>
    <w:rsid w:val="00F42EBC"/>
    <w:rsid w:val="00F4780B"/>
    <w:rsid w:val="00FC56D3"/>
    <w:rsid w:val="00FE25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E0AC2"/>
  <w15:chartTrackingRefBased/>
  <w15:docId w15:val="{D82165E6-8D1D-42D0-AA19-1ECC8E2B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lsdException w:name="List Number" w:uiPriority="4"/>
    <w:lsdException w:name="List 2" w:semiHidden="1" w:unhideWhenUsed="1"/>
    <w:lsdException w:name="List 3" w:semiHidden="1" w:unhideWhenUsed="1"/>
    <w:lsdException w:name="List 4" w:semiHidden="1" w:unhideWhenUsed="1"/>
    <w:lsdException w:name="List 5" w:semiHidden="1" w:unhideWhenUsed="1"/>
    <w:lsdException w:name="List Bullet 2" w:uiPriority="3"/>
    <w:lsdException w:name="List Bullet 3" w:uiPriority="3"/>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uiPriority="21" w:qFormat="1"/>
    <w:lsdException w:name="Subtle Reference" w:uiPriority="31" w:qFormat="1"/>
    <w:lsdException w:name="Intense Reference" w:uiPriority="32" w:qFormat="1"/>
    <w:lsdException w:name="Book Title" w:semiHidden="1"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9"/>
    <w:pPr>
      <w:spacing w:line="276" w:lineRule="auto"/>
    </w:pPr>
    <w:rPr>
      <w:color w:val="003042" w:themeColor="text1"/>
      <w:sz w:val="20"/>
    </w:rPr>
  </w:style>
  <w:style w:type="paragraph" w:styleId="Titre1">
    <w:name w:val="heading 1"/>
    <w:basedOn w:val="Normal"/>
    <w:next w:val="Normal"/>
    <w:link w:val="Titre1Car"/>
    <w:uiPriority w:val="9"/>
    <w:qFormat/>
    <w:rsid w:val="002B6184"/>
    <w:pPr>
      <w:keepNext/>
      <w:keepLines/>
      <w:numPr>
        <w:numId w:val="11"/>
      </w:numPr>
      <w:spacing w:before="240" w:after="240"/>
      <w:jc w:val="center"/>
      <w:outlineLvl w:val="0"/>
    </w:pPr>
    <w:rPr>
      <w:rFonts w:asciiTheme="majorHAnsi" w:eastAsiaTheme="majorEastAsia" w:hAnsiTheme="majorHAnsi" w:cstheme="majorBidi"/>
      <w:b/>
      <w:color w:val="001721" w:themeColor="text2" w:themeShade="80"/>
      <w:sz w:val="32"/>
      <w:szCs w:val="32"/>
    </w:rPr>
  </w:style>
  <w:style w:type="paragraph" w:styleId="Titre2">
    <w:name w:val="heading 2"/>
    <w:basedOn w:val="Normal"/>
    <w:next w:val="Normal"/>
    <w:link w:val="Titre2Car"/>
    <w:uiPriority w:val="9"/>
    <w:qFormat/>
    <w:rsid w:val="002B6184"/>
    <w:pPr>
      <w:keepNext/>
      <w:keepLines/>
      <w:numPr>
        <w:ilvl w:val="1"/>
        <w:numId w:val="11"/>
      </w:numPr>
      <w:spacing w:before="120" w:after="120"/>
      <w:outlineLvl w:val="1"/>
    </w:pPr>
    <w:rPr>
      <w:rFonts w:asciiTheme="majorHAnsi" w:eastAsiaTheme="majorEastAsia" w:hAnsiTheme="majorHAnsi" w:cstheme="majorBidi"/>
      <w:b/>
      <w:smallCaps/>
      <w:sz w:val="24"/>
      <w:szCs w:val="26"/>
    </w:rPr>
  </w:style>
  <w:style w:type="paragraph" w:styleId="Titre3">
    <w:name w:val="heading 3"/>
    <w:basedOn w:val="Normal"/>
    <w:next w:val="Normal"/>
    <w:link w:val="Titre3Car"/>
    <w:uiPriority w:val="9"/>
    <w:qFormat/>
    <w:rsid w:val="002B6184"/>
    <w:pPr>
      <w:keepNext/>
      <w:keepLines/>
      <w:numPr>
        <w:ilvl w:val="2"/>
        <w:numId w:val="11"/>
      </w:numPr>
      <w:spacing w:before="40" w:after="0"/>
      <w:outlineLvl w:val="2"/>
    </w:pPr>
    <w:rPr>
      <w:rFonts w:asciiTheme="majorHAnsi" w:eastAsiaTheme="majorEastAsia" w:hAnsiTheme="majorHAnsi" w:cstheme="majorBidi"/>
      <w:sz w:val="24"/>
      <w:szCs w:val="24"/>
    </w:rPr>
  </w:style>
  <w:style w:type="paragraph" w:styleId="Titre4">
    <w:name w:val="heading 4"/>
    <w:basedOn w:val="Normal"/>
    <w:next w:val="Normal"/>
    <w:link w:val="Titre4Car"/>
    <w:uiPriority w:val="9"/>
    <w:semiHidden/>
    <w:qFormat/>
    <w:rsid w:val="002B6184"/>
    <w:pPr>
      <w:keepNext/>
      <w:keepLines/>
      <w:numPr>
        <w:ilvl w:val="3"/>
        <w:numId w:val="11"/>
      </w:numPr>
      <w:spacing w:before="40" w:after="0"/>
      <w:outlineLvl w:val="3"/>
    </w:pPr>
    <w:rPr>
      <w:rFonts w:asciiTheme="majorHAnsi" w:eastAsiaTheme="majorEastAsia" w:hAnsiTheme="majorHAnsi" w:cstheme="majorBidi"/>
      <w:i/>
      <w:iCs/>
      <w:color w:val="6B8594" w:themeColor="accent1" w:themeShade="BF"/>
    </w:rPr>
  </w:style>
  <w:style w:type="paragraph" w:styleId="Titre5">
    <w:name w:val="heading 5"/>
    <w:basedOn w:val="Normal"/>
    <w:next w:val="Normal"/>
    <w:link w:val="Titre5Car"/>
    <w:uiPriority w:val="9"/>
    <w:semiHidden/>
    <w:qFormat/>
    <w:rsid w:val="002B6184"/>
    <w:pPr>
      <w:keepNext/>
      <w:keepLines/>
      <w:numPr>
        <w:ilvl w:val="4"/>
        <w:numId w:val="11"/>
      </w:numPr>
      <w:spacing w:before="40" w:after="0"/>
      <w:outlineLvl w:val="4"/>
    </w:pPr>
    <w:rPr>
      <w:rFonts w:asciiTheme="majorHAnsi" w:eastAsiaTheme="majorEastAsia" w:hAnsiTheme="majorHAnsi" w:cstheme="majorBidi"/>
      <w:color w:val="6B8594" w:themeColor="accent1" w:themeShade="BF"/>
    </w:rPr>
  </w:style>
  <w:style w:type="paragraph" w:styleId="Titre6">
    <w:name w:val="heading 6"/>
    <w:basedOn w:val="Normal"/>
    <w:next w:val="Normal"/>
    <w:link w:val="Titre6Car"/>
    <w:uiPriority w:val="9"/>
    <w:semiHidden/>
    <w:qFormat/>
    <w:rsid w:val="002B6184"/>
    <w:pPr>
      <w:keepNext/>
      <w:keepLines/>
      <w:numPr>
        <w:ilvl w:val="5"/>
        <w:numId w:val="11"/>
      </w:numPr>
      <w:spacing w:before="40" w:after="0"/>
      <w:outlineLvl w:val="5"/>
    </w:pPr>
    <w:rPr>
      <w:rFonts w:asciiTheme="majorHAnsi" w:eastAsiaTheme="majorEastAsia" w:hAnsiTheme="majorHAnsi" w:cstheme="majorBidi"/>
      <w:color w:val="475863" w:themeColor="accent1" w:themeShade="7F"/>
    </w:rPr>
  </w:style>
  <w:style w:type="paragraph" w:styleId="Titre7">
    <w:name w:val="heading 7"/>
    <w:basedOn w:val="Normal"/>
    <w:next w:val="Normal"/>
    <w:link w:val="Titre7Car"/>
    <w:uiPriority w:val="9"/>
    <w:semiHidden/>
    <w:qFormat/>
    <w:rsid w:val="002B6184"/>
    <w:pPr>
      <w:keepNext/>
      <w:keepLines/>
      <w:numPr>
        <w:ilvl w:val="6"/>
        <w:numId w:val="11"/>
      </w:numPr>
      <w:spacing w:before="40" w:after="0"/>
      <w:outlineLvl w:val="6"/>
    </w:pPr>
    <w:rPr>
      <w:rFonts w:asciiTheme="majorHAnsi" w:eastAsiaTheme="majorEastAsia" w:hAnsiTheme="majorHAnsi" w:cstheme="majorBidi"/>
      <w:i/>
      <w:iCs/>
      <w:color w:val="475863" w:themeColor="accent1" w:themeShade="7F"/>
    </w:rPr>
  </w:style>
  <w:style w:type="paragraph" w:styleId="Titre8">
    <w:name w:val="heading 8"/>
    <w:basedOn w:val="Normal"/>
    <w:next w:val="Normal"/>
    <w:link w:val="Titre8Car"/>
    <w:uiPriority w:val="9"/>
    <w:semiHidden/>
    <w:qFormat/>
    <w:rsid w:val="002B6184"/>
    <w:pPr>
      <w:keepNext/>
      <w:keepLines/>
      <w:numPr>
        <w:ilvl w:val="7"/>
        <w:numId w:val="11"/>
      </w:numPr>
      <w:spacing w:before="40" w:after="0"/>
      <w:outlineLvl w:val="7"/>
    </w:pPr>
    <w:rPr>
      <w:rFonts w:asciiTheme="majorHAnsi" w:eastAsiaTheme="majorEastAsia" w:hAnsiTheme="majorHAnsi" w:cstheme="majorBidi"/>
      <w:color w:val="006085" w:themeColor="text1" w:themeTint="D8"/>
      <w:sz w:val="21"/>
      <w:szCs w:val="21"/>
    </w:rPr>
  </w:style>
  <w:style w:type="paragraph" w:styleId="Titre9">
    <w:name w:val="heading 9"/>
    <w:basedOn w:val="Normal"/>
    <w:next w:val="Normal"/>
    <w:link w:val="Titre9Car"/>
    <w:uiPriority w:val="9"/>
    <w:semiHidden/>
    <w:qFormat/>
    <w:rsid w:val="002B6184"/>
    <w:pPr>
      <w:keepNext/>
      <w:keepLines/>
      <w:numPr>
        <w:ilvl w:val="8"/>
        <w:numId w:val="11"/>
      </w:numPr>
      <w:spacing w:before="40" w:after="0"/>
      <w:outlineLvl w:val="8"/>
    </w:pPr>
    <w:rPr>
      <w:rFonts w:asciiTheme="majorHAnsi" w:eastAsiaTheme="majorEastAsia" w:hAnsiTheme="majorHAnsi" w:cstheme="majorBidi"/>
      <w:i/>
      <w:iCs/>
      <w:color w:val="006085"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AC31FA"/>
    <w:pPr>
      <w:tabs>
        <w:tab w:val="center" w:pos="4513"/>
        <w:tab w:val="right" w:pos="9026"/>
      </w:tabs>
      <w:spacing w:after="0" w:line="240" w:lineRule="auto"/>
    </w:pPr>
  </w:style>
  <w:style w:type="character" w:customStyle="1" w:styleId="En-tteCar">
    <w:name w:val="En-tête Car"/>
    <w:basedOn w:val="Policepardfaut"/>
    <w:link w:val="En-tte"/>
    <w:uiPriority w:val="99"/>
    <w:rsid w:val="00AC31FA"/>
    <w:rPr>
      <w:color w:val="003042" w:themeColor="text1"/>
      <w:sz w:val="20"/>
    </w:rPr>
  </w:style>
  <w:style w:type="paragraph" w:styleId="Pieddepage">
    <w:name w:val="footer"/>
    <w:basedOn w:val="Normal"/>
    <w:link w:val="PieddepageCar"/>
    <w:uiPriority w:val="99"/>
    <w:rsid w:val="00C3002D"/>
    <w:pPr>
      <w:tabs>
        <w:tab w:val="center" w:pos="4513"/>
        <w:tab w:val="right" w:pos="9026"/>
      </w:tabs>
      <w:spacing w:after="0" w:line="240" w:lineRule="auto"/>
      <w:jc w:val="center"/>
    </w:pPr>
    <w:rPr>
      <w:sz w:val="16"/>
    </w:rPr>
  </w:style>
  <w:style w:type="character" w:customStyle="1" w:styleId="PieddepageCar">
    <w:name w:val="Pied de page Car"/>
    <w:basedOn w:val="Policepardfaut"/>
    <w:link w:val="Pieddepage"/>
    <w:uiPriority w:val="99"/>
    <w:rsid w:val="00C3002D"/>
    <w:rPr>
      <w:color w:val="003042" w:themeColor="text1"/>
      <w:sz w:val="16"/>
    </w:rPr>
  </w:style>
  <w:style w:type="character" w:styleId="Textedelespacerserv">
    <w:name w:val="Placeholder Text"/>
    <w:basedOn w:val="Policepardfaut"/>
    <w:uiPriority w:val="99"/>
    <w:semiHidden/>
    <w:rsid w:val="00363561"/>
    <w:rPr>
      <w:color w:val="808080"/>
    </w:rPr>
  </w:style>
  <w:style w:type="paragraph" w:styleId="Titre">
    <w:name w:val="Title"/>
    <w:basedOn w:val="Normal"/>
    <w:next w:val="Normal"/>
    <w:link w:val="TitreCar"/>
    <w:autoRedefine/>
    <w:uiPriority w:val="10"/>
    <w:qFormat/>
    <w:rsid w:val="002B6184"/>
    <w:pPr>
      <w:spacing w:after="0" w:line="240" w:lineRule="auto"/>
      <w:contextualSpacing/>
    </w:pPr>
    <w:rPr>
      <w:rFonts w:asciiTheme="majorHAnsi" w:eastAsiaTheme="majorEastAsia" w:hAnsiTheme="majorHAnsi" w:cstheme="majorBidi"/>
      <w:b/>
      <w:color w:val="003042" w:themeColor="text2"/>
      <w:spacing w:val="-10"/>
      <w:kern w:val="28"/>
      <w:sz w:val="40"/>
      <w:szCs w:val="56"/>
      <w:u w:val="single"/>
    </w:rPr>
  </w:style>
  <w:style w:type="character" w:customStyle="1" w:styleId="TitreCar">
    <w:name w:val="Titre Car"/>
    <w:basedOn w:val="Policepardfaut"/>
    <w:link w:val="Titre"/>
    <w:uiPriority w:val="10"/>
    <w:rsid w:val="002B6184"/>
    <w:rPr>
      <w:rFonts w:asciiTheme="majorHAnsi" w:eastAsiaTheme="majorEastAsia" w:hAnsiTheme="majorHAnsi" w:cstheme="majorBidi"/>
      <w:b/>
      <w:color w:val="003042" w:themeColor="text2"/>
      <w:spacing w:val="-10"/>
      <w:kern w:val="28"/>
      <w:sz w:val="40"/>
      <w:szCs w:val="56"/>
      <w:u w:val="single"/>
    </w:rPr>
  </w:style>
  <w:style w:type="character" w:styleId="lev">
    <w:name w:val="Strong"/>
    <w:basedOn w:val="Policepardfaut"/>
    <w:uiPriority w:val="2"/>
    <w:qFormat/>
    <w:rsid w:val="00AC31FA"/>
    <w:rPr>
      <w:b/>
      <w:bCs/>
      <w:u w:val="single"/>
    </w:rPr>
  </w:style>
  <w:style w:type="character" w:styleId="Rfrenceintense">
    <w:name w:val="Intense Reference"/>
    <w:basedOn w:val="Policepardfaut"/>
    <w:uiPriority w:val="99"/>
    <w:semiHidden/>
    <w:qFormat/>
    <w:rsid w:val="00FC56D3"/>
    <w:rPr>
      <w:b/>
      <w:bCs/>
      <w:smallCaps/>
      <w:color w:val="00B0F3" w:themeColor="text2" w:themeTint="99"/>
      <w:spacing w:val="5"/>
    </w:rPr>
  </w:style>
  <w:style w:type="character" w:styleId="Rfrencelgre">
    <w:name w:val="Subtle Reference"/>
    <w:aliases w:val="Référence"/>
    <w:basedOn w:val="Policepardfaut"/>
    <w:uiPriority w:val="31"/>
    <w:qFormat/>
    <w:rsid w:val="00363561"/>
    <w:rPr>
      <w:smallCaps/>
      <w:color w:val="00A1DE" w:themeColor="text1" w:themeTint="A5"/>
    </w:rPr>
  </w:style>
  <w:style w:type="character" w:customStyle="1" w:styleId="Titre1Car">
    <w:name w:val="Titre 1 Car"/>
    <w:basedOn w:val="Policepardfaut"/>
    <w:link w:val="Titre1"/>
    <w:uiPriority w:val="9"/>
    <w:rsid w:val="002B6184"/>
    <w:rPr>
      <w:rFonts w:asciiTheme="majorHAnsi" w:eastAsiaTheme="majorEastAsia" w:hAnsiTheme="majorHAnsi" w:cstheme="majorBidi"/>
      <w:b/>
      <w:color w:val="001721" w:themeColor="text2" w:themeShade="80"/>
      <w:sz w:val="32"/>
      <w:szCs w:val="32"/>
    </w:rPr>
  </w:style>
  <w:style w:type="character" w:customStyle="1" w:styleId="Titre2Car">
    <w:name w:val="Titre 2 Car"/>
    <w:basedOn w:val="Policepardfaut"/>
    <w:link w:val="Titre2"/>
    <w:uiPriority w:val="9"/>
    <w:rsid w:val="002B6184"/>
    <w:rPr>
      <w:rFonts w:asciiTheme="majorHAnsi" w:eastAsiaTheme="majorEastAsia" w:hAnsiTheme="majorHAnsi" w:cstheme="majorBidi"/>
      <w:b/>
      <w:smallCaps/>
      <w:color w:val="003042" w:themeColor="text1"/>
      <w:sz w:val="24"/>
      <w:szCs w:val="26"/>
    </w:rPr>
  </w:style>
  <w:style w:type="character" w:styleId="Accentuationintense">
    <w:name w:val="Intense Emphasis"/>
    <w:basedOn w:val="Policepardfaut"/>
    <w:uiPriority w:val="99"/>
    <w:semiHidden/>
    <w:qFormat/>
    <w:rsid w:val="00FC56D3"/>
    <w:rPr>
      <w:i/>
      <w:iCs/>
      <w:color w:val="FFFFFF" w:themeColor="background2"/>
    </w:rPr>
  </w:style>
  <w:style w:type="paragraph" w:styleId="Citationintense">
    <w:name w:val="Intense Quote"/>
    <w:basedOn w:val="Normal"/>
    <w:next w:val="Normal"/>
    <w:link w:val="CitationintenseCar"/>
    <w:uiPriority w:val="99"/>
    <w:semiHidden/>
    <w:qFormat/>
    <w:rsid w:val="00FC56D3"/>
    <w:pPr>
      <w:pBdr>
        <w:top w:val="single" w:sz="4" w:space="10" w:color="0080B1" w:themeColor="text1" w:themeTint="BF"/>
        <w:bottom w:val="single" w:sz="4" w:space="10" w:color="0080B1" w:themeColor="text1" w:themeTint="BF"/>
      </w:pBdr>
      <w:spacing w:before="360" w:after="360"/>
      <w:ind w:left="864" w:right="864"/>
      <w:jc w:val="center"/>
    </w:pPr>
    <w:rPr>
      <w:i/>
      <w:iCs/>
      <w:color w:val="0080B1" w:themeColor="text1" w:themeTint="BF"/>
    </w:rPr>
  </w:style>
  <w:style w:type="character" w:customStyle="1" w:styleId="CitationintenseCar">
    <w:name w:val="Citation intense Car"/>
    <w:basedOn w:val="Policepardfaut"/>
    <w:link w:val="Citationintense"/>
    <w:uiPriority w:val="99"/>
    <w:semiHidden/>
    <w:rsid w:val="00550B08"/>
    <w:rPr>
      <w:i/>
      <w:iCs/>
      <w:color w:val="0080B1" w:themeColor="text1" w:themeTint="BF"/>
    </w:rPr>
  </w:style>
  <w:style w:type="paragraph" w:styleId="TM1">
    <w:name w:val="toc 1"/>
    <w:basedOn w:val="Normal"/>
    <w:next w:val="Normal"/>
    <w:autoRedefine/>
    <w:uiPriority w:val="39"/>
    <w:rsid w:val="00C11040"/>
    <w:pPr>
      <w:spacing w:before="360" w:after="0"/>
    </w:pPr>
    <w:rPr>
      <w:rFonts w:asciiTheme="majorHAnsi" w:hAnsiTheme="majorHAnsi" w:cstheme="majorHAnsi"/>
      <w:b/>
      <w:bCs/>
      <w:caps/>
      <w:sz w:val="24"/>
      <w:szCs w:val="24"/>
    </w:rPr>
  </w:style>
  <w:style w:type="paragraph" w:styleId="TM2">
    <w:name w:val="toc 2"/>
    <w:basedOn w:val="Normal"/>
    <w:next w:val="Normal"/>
    <w:autoRedefine/>
    <w:uiPriority w:val="39"/>
    <w:rsid w:val="00C11040"/>
    <w:pPr>
      <w:spacing w:before="240" w:after="0"/>
      <w:ind w:left="567"/>
    </w:pPr>
    <w:rPr>
      <w:rFonts w:cstheme="minorHAnsi"/>
      <w:bCs/>
      <w:i/>
      <w:szCs w:val="20"/>
    </w:rPr>
  </w:style>
  <w:style w:type="paragraph" w:styleId="TM3">
    <w:name w:val="toc 3"/>
    <w:basedOn w:val="Normal"/>
    <w:next w:val="Normal"/>
    <w:autoRedefine/>
    <w:uiPriority w:val="39"/>
    <w:rsid w:val="008D20D9"/>
    <w:pPr>
      <w:spacing w:after="0"/>
      <w:ind w:left="220"/>
    </w:pPr>
    <w:rPr>
      <w:rFonts w:cstheme="minorHAnsi"/>
      <w:szCs w:val="20"/>
    </w:rPr>
  </w:style>
  <w:style w:type="paragraph" w:styleId="TM4">
    <w:name w:val="toc 4"/>
    <w:basedOn w:val="Normal"/>
    <w:next w:val="Normal"/>
    <w:autoRedefine/>
    <w:uiPriority w:val="39"/>
    <w:semiHidden/>
    <w:rsid w:val="008D20D9"/>
    <w:pPr>
      <w:spacing w:after="0"/>
      <w:ind w:left="440"/>
    </w:pPr>
    <w:rPr>
      <w:rFonts w:cstheme="minorHAnsi"/>
      <w:szCs w:val="20"/>
    </w:rPr>
  </w:style>
  <w:style w:type="paragraph" w:styleId="TM5">
    <w:name w:val="toc 5"/>
    <w:basedOn w:val="Normal"/>
    <w:next w:val="Normal"/>
    <w:autoRedefine/>
    <w:uiPriority w:val="39"/>
    <w:semiHidden/>
    <w:rsid w:val="008D20D9"/>
    <w:pPr>
      <w:spacing w:after="0"/>
      <w:ind w:left="660"/>
    </w:pPr>
    <w:rPr>
      <w:rFonts w:cstheme="minorHAnsi"/>
      <w:szCs w:val="20"/>
    </w:rPr>
  </w:style>
  <w:style w:type="paragraph" w:styleId="TM6">
    <w:name w:val="toc 6"/>
    <w:basedOn w:val="Normal"/>
    <w:next w:val="Normal"/>
    <w:autoRedefine/>
    <w:uiPriority w:val="39"/>
    <w:semiHidden/>
    <w:rsid w:val="008D20D9"/>
    <w:pPr>
      <w:spacing w:after="0"/>
      <w:ind w:left="880"/>
    </w:pPr>
    <w:rPr>
      <w:rFonts w:cstheme="minorHAnsi"/>
      <w:szCs w:val="20"/>
    </w:rPr>
  </w:style>
  <w:style w:type="paragraph" w:styleId="TM7">
    <w:name w:val="toc 7"/>
    <w:basedOn w:val="Normal"/>
    <w:next w:val="Normal"/>
    <w:autoRedefine/>
    <w:uiPriority w:val="39"/>
    <w:semiHidden/>
    <w:rsid w:val="008D20D9"/>
    <w:pPr>
      <w:spacing w:after="0"/>
      <w:ind w:left="1100"/>
    </w:pPr>
    <w:rPr>
      <w:rFonts w:cstheme="minorHAnsi"/>
      <w:szCs w:val="20"/>
    </w:rPr>
  </w:style>
  <w:style w:type="paragraph" w:styleId="TM8">
    <w:name w:val="toc 8"/>
    <w:basedOn w:val="Normal"/>
    <w:next w:val="Normal"/>
    <w:autoRedefine/>
    <w:uiPriority w:val="39"/>
    <w:semiHidden/>
    <w:rsid w:val="008D20D9"/>
    <w:pPr>
      <w:spacing w:after="0"/>
      <w:ind w:left="1320"/>
    </w:pPr>
    <w:rPr>
      <w:rFonts w:cstheme="minorHAnsi"/>
      <w:szCs w:val="20"/>
    </w:rPr>
  </w:style>
  <w:style w:type="paragraph" w:styleId="TM9">
    <w:name w:val="toc 9"/>
    <w:basedOn w:val="Normal"/>
    <w:next w:val="Normal"/>
    <w:autoRedefine/>
    <w:uiPriority w:val="39"/>
    <w:semiHidden/>
    <w:rsid w:val="008D20D9"/>
    <w:pPr>
      <w:spacing w:after="0"/>
      <w:ind w:left="1540"/>
    </w:pPr>
    <w:rPr>
      <w:rFonts w:cstheme="minorHAnsi"/>
      <w:szCs w:val="20"/>
    </w:rPr>
  </w:style>
  <w:style w:type="paragraph" w:styleId="Date">
    <w:name w:val="Date"/>
    <w:basedOn w:val="Normal"/>
    <w:next w:val="Normal"/>
    <w:link w:val="DateCar"/>
    <w:uiPriority w:val="99"/>
    <w:rsid w:val="002B6184"/>
    <w:rPr>
      <w:i/>
    </w:rPr>
  </w:style>
  <w:style w:type="character" w:customStyle="1" w:styleId="DateCar">
    <w:name w:val="Date Car"/>
    <w:basedOn w:val="Policepardfaut"/>
    <w:link w:val="Date"/>
    <w:uiPriority w:val="99"/>
    <w:rsid w:val="002B6184"/>
    <w:rPr>
      <w:i/>
      <w:color w:val="003042" w:themeColor="text1"/>
      <w:sz w:val="20"/>
    </w:rPr>
  </w:style>
  <w:style w:type="paragraph" w:styleId="En-ttedetabledesmatires">
    <w:name w:val="TOC Heading"/>
    <w:basedOn w:val="Normal"/>
    <w:next w:val="Normal"/>
    <w:uiPriority w:val="39"/>
    <w:unhideWhenUsed/>
    <w:qFormat/>
    <w:rsid w:val="008A5EA2"/>
    <w:pPr>
      <w:spacing w:after="360"/>
      <w:jc w:val="center"/>
    </w:pPr>
    <w:rPr>
      <w:b/>
      <w:caps/>
      <w:color w:val="16A7ED" w:themeColor="accent3"/>
      <w:sz w:val="36"/>
      <w:lang w:val="en-US"/>
    </w:rPr>
  </w:style>
  <w:style w:type="numbering" w:customStyle="1" w:styleId="TemplateTOCList">
    <w:name w:val="Template_TOC_List"/>
    <w:uiPriority w:val="99"/>
    <w:rsid w:val="002B6184"/>
    <w:pPr>
      <w:numPr>
        <w:numId w:val="4"/>
      </w:numPr>
    </w:pPr>
  </w:style>
  <w:style w:type="numbering" w:customStyle="1" w:styleId="TemplateBulletList">
    <w:name w:val="Template_Bullet_List"/>
    <w:uiPriority w:val="99"/>
    <w:rsid w:val="00550B08"/>
    <w:pPr>
      <w:numPr>
        <w:numId w:val="5"/>
      </w:numPr>
    </w:pPr>
  </w:style>
  <w:style w:type="character" w:customStyle="1" w:styleId="Titre3Car">
    <w:name w:val="Titre 3 Car"/>
    <w:basedOn w:val="Policepardfaut"/>
    <w:link w:val="Titre3"/>
    <w:uiPriority w:val="9"/>
    <w:rsid w:val="002B6184"/>
    <w:rPr>
      <w:rFonts w:asciiTheme="majorHAnsi" w:eastAsiaTheme="majorEastAsia" w:hAnsiTheme="majorHAnsi" w:cstheme="majorBidi"/>
      <w:color w:val="003042" w:themeColor="text1"/>
      <w:sz w:val="24"/>
      <w:szCs w:val="24"/>
    </w:rPr>
  </w:style>
  <w:style w:type="character" w:customStyle="1" w:styleId="Titre4Car">
    <w:name w:val="Titre 4 Car"/>
    <w:basedOn w:val="Policepardfaut"/>
    <w:link w:val="Titre4"/>
    <w:uiPriority w:val="9"/>
    <w:semiHidden/>
    <w:rsid w:val="008A5EA2"/>
    <w:rPr>
      <w:rFonts w:asciiTheme="majorHAnsi" w:eastAsiaTheme="majorEastAsia" w:hAnsiTheme="majorHAnsi" w:cstheme="majorBidi"/>
      <w:i/>
      <w:iCs/>
      <w:color w:val="6B8594" w:themeColor="accent1" w:themeShade="BF"/>
    </w:rPr>
  </w:style>
  <w:style w:type="character" w:customStyle="1" w:styleId="Titre5Car">
    <w:name w:val="Titre 5 Car"/>
    <w:basedOn w:val="Policepardfaut"/>
    <w:link w:val="Titre5"/>
    <w:uiPriority w:val="9"/>
    <w:semiHidden/>
    <w:rsid w:val="008A5EA2"/>
    <w:rPr>
      <w:rFonts w:asciiTheme="majorHAnsi" w:eastAsiaTheme="majorEastAsia" w:hAnsiTheme="majorHAnsi" w:cstheme="majorBidi"/>
      <w:color w:val="6B8594" w:themeColor="accent1" w:themeShade="BF"/>
    </w:rPr>
  </w:style>
  <w:style w:type="character" w:customStyle="1" w:styleId="Titre6Car">
    <w:name w:val="Titre 6 Car"/>
    <w:basedOn w:val="Policepardfaut"/>
    <w:link w:val="Titre6"/>
    <w:uiPriority w:val="9"/>
    <w:semiHidden/>
    <w:rsid w:val="008A5EA2"/>
    <w:rPr>
      <w:rFonts w:asciiTheme="majorHAnsi" w:eastAsiaTheme="majorEastAsia" w:hAnsiTheme="majorHAnsi" w:cstheme="majorBidi"/>
      <w:color w:val="475863" w:themeColor="accent1" w:themeShade="7F"/>
    </w:rPr>
  </w:style>
  <w:style w:type="character" w:customStyle="1" w:styleId="Titre7Car">
    <w:name w:val="Titre 7 Car"/>
    <w:basedOn w:val="Policepardfaut"/>
    <w:link w:val="Titre7"/>
    <w:uiPriority w:val="9"/>
    <w:semiHidden/>
    <w:rsid w:val="008A5EA2"/>
    <w:rPr>
      <w:rFonts w:asciiTheme="majorHAnsi" w:eastAsiaTheme="majorEastAsia" w:hAnsiTheme="majorHAnsi" w:cstheme="majorBidi"/>
      <w:i/>
      <w:iCs/>
      <w:color w:val="475863" w:themeColor="accent1" w:themeShade="7F"/>
    </w:rPr>
  </w:style>
  <w:style w:type="character" w:customStyle="1" w:styleId="Titre8Car">
    <w:name w:val="Titre 8 Car"/>
    <w:basedOn w:val="Policepardfaut"/>
    <w:link w:val="Titre8"/>
    <w:uiPriority w:val="9"/>
    <w:semiHidden/>
    <w:rsid w:val="008A5EA2"/>
    <w:rPr>
      <w:rFonts w:asciiTheme="majorHAnsi" w:eastAsiaTheme="majorEastAsia" w:hAnsiTheme="majorHAnsi" w:cstheme="majorBidi"/>
      <w:color w:val="006085" w:themeColor="text1" w:themeTint="D8"/>
      <w:sz w:val="21"/>
      <w:szCs w:val="21"/>
    </w:rPr>
  </w:style>
  <w:style w:type="character" w:customStyle="1" w:styleId="Titre9Car">
    <w:name w:val="Titre 9 Car"/>
    <w:basedOn w:val="Policepardfaut"/>
    <w:link w:val="Titre9"/>
    <w:uiPriority w:val="9"/>
    <w:semiHidden/>
    <w:rsid w:val="008A5EA2"/>
    <w:rPr>
      <w:rFonts w:asciiTheme="majorHAnsi" w:eastAsiaTheme="majorEastAsia" w:hAnsiTheme="majorHAnsi" w:cstheme="majorBidi"/>
      <w:i/>
      <w:iCs/>
      <w:color w:val="006085" w:themeColor="text1" w:themeTint="D8"/>
      <w:sz w:val="21"/>
      <w:szCs w:val="21"/>
    </w:rPr>
  </w:style>
  <w:style w:type="paragraph" w:styleId="Listepuces">
    <w:name w:val="List Bullet"/>
    <w:basedOn w:val="Normal"/>
    <w:uiPriority w:val="3"/>
    <w:rsid w:val="00550B08"/>
    <w:pPr>
      <w:numPr>
        <w:numId w:val="5"/>
      </w:numPr>
      <w:contextualSpacing/>
    </w:pPr>
  </w:style>
  <w:style w:type="paragraph" w:styleId="Listepuces2">
    <w:name w:val="List Bullet 2"/>
    <w:basedOn w:val="Normal"/>
    <w:uiPriority w:val="3"/>
    <w:rsid w:val="00550B08"/>
    <w:pPr>
      <w:numPr>
        <w:ilvl w:val="1"/>
        <w:numId w:val="5"/>
      </w:numPr>
      <w:contextualSpacing/>
    </w:pPr>
  </w:style>
  <w:style w:type="paragraph" w:styleId="Listepuces3">
    <w:name w:val="List Bullet 3"/>
    <w:basedOn w:val="Normal"/>
    <w:uiPriority w:val="3"/>
    <w:rsid w:val="00550B08"/>
    <w:pPr>
      <w:numPr>
        <w:ilvl w:val="2"/>
        <w:numId w:val="5"/>
      </w:numPr>
      <w:contextualSpacing/>
    </w:pPr>
  </w:style>
  <w:style w:type="paragraph" w:styleId="Listepuces4">
    <w:name w:val="List Bullet 4"/>
    <w:basedOn w:val="Normal"/>
    <w:uiPriority w:val="99"/>
    <w:semiHidden/>
    <w:unhideWhenUsed/>
    <w:rsid w:val="00550B08"/>
    <w:pPr>
      <w:numPr>
        <w:ilvl w:val="3"/>
        <w:numId w:val="5"/>
      </w:numPr>
      <w:contextualSpacing/>
    </w:pPr>
  </w:style>
  <w:style w:type="paragraph" w:styleId="Listepuces5">
    <w:name w:val="List Bullet 5"/>
    <w:basedOn w:val="Normal"/>
    <w:uiPriority w:val="99"/>
    <w:semiHidden/>
    <w:unhideWhenUsed/>
    <w:rsid w:val="00550B08"/>
    <w:pPr>
      <w:numPr>
        <w:ilvl w:val="4"/>
        <w:numId w:val="5"/>
      </w:numPr>
      <w:contextualSpacing/>
    </w:pPr>
  </w:style>
  <w:style w:type="character" w:styleId="Lienhypertexte">
    <w:name w:val="Hyperlink"/>
    <w:basedOn w:val="Policepardfaut"/>
    <w:uiPriority w:val="99"/>
    <w:unhideWhenUsed/>
    <w:rsid w:val="002B6184"/>
    <w:rPr>
      <w:color w:val="16A7ED" w:themeColor="hyperlink"/>
      <w:u w:val="single"/>
    </w:rPr>
  </w:style>
  <w:style w:type="table" w:styleId="Grilledutableau">
    <w:name w:val="Table Grid"/>
    <w:basedOn w:val="TableauNormal"/>
    <w:rsid w:val="00AC3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C31FA"/>
    <w:pPr>
      <w:ind w:left="720"/>
      <w:contextualSpacing/>
    </w:pPr>
  </w:style>
  <w:style w:type="paragraph" w:styleId="Listenumros">
    <w:name w:val="List Number"/>
    <w:basedOn w:val="Normal"/>
    <w:uiPriority w:val="4"/>
    <w:rsid w:val="00470BEB"/>
    <w:pPr>
      <w:numPr>
        <w:numId w:val="14"/>
      </w:numPr>
      <w:contextualSpacing/>
    </w:pPr>
  </w:style>
  <w:style w:type="paragraph" w:styleId="Sansinterligne">
    <w:name w:val="No Spacing"/>
    <w:uiPriority w:val="1"/>
    <w:qFormat/>
    <w:rsid w:val="00382DE9"/>
    <w:pPr>
      <w:spacing w:after="0" w:line="276" w:lineRule="auto"/>
    </w:pPr>
    <w:rPr>
      <w:color w:val="003042" w:themeColor="text1"/>
      <w:sz w:val="20"/>
    </w:rPr>
  </w:style>
  <w:style w:type="paragraph" w:customStyle="1" w:styleId="Style2">
    <w:name w:val="Style2"/>
    <w:basedOn w:val="Normal"/>
    <w:link w:val="Style2Car"/>
    <w:rsid w:val="00F42EBC"/>
    <w:pPr>
      <w:spacing w:after="0" w:line="240" w:lineRule="auto"/>
      <w:jc w:val="both"/>
    </w:pPr>
    <w:rPr>
      <w:rFonts w:ascii="Garamond" w:eastAsia="Times New Roman" w:hAnsi="Garamond" w:cs="Times New Roman"/>
      <w:b/>
      <w:bCs/>
      <w:i/>
      <w:color w:val="000080"/>
      <w:sz w:val="24"/>
      <w:szCs w:val="24"/>
      <w:lang w:eastAsia="fr-FR"/>
    </w:rPr>
  </w:style>
  <w:style w:type="character" w:customStyle="1" w:styleId="Style2Car">
    <w:name w:val="Style2 Car"/>
    <w:basedOn w:val="Policepardfaut"/>
    <w:link w:val="Style2"/>
    <w:rsid w:val="00F42EBC"/>
    <w:rPr>
      <w:rFonts w:ascii="Garamond" w:eastAsia="Times New Roman" w:hAnsi="Garamond" w:cs="Times New Roman"/>
      <w:b/>
      <w:bCs/>
      <w:i/>
      <w:color w:val="000080"/>
      <w:sz w:val="24"/>
      <w:szCs w:val="24"/>
      <w:lang w:eastAsia="fr-FR"/>
    </w:rPr>
  </w:style>
  <w:style w:type="character" w:customStyle="1" w:styleId="ParagraphedelisteCar">
    <w:name w:val="Paragraphe de liste Car"/>
    <w:link w:val="Paragraphedeliste"/>
    <w:uiPriority w:val="34"/>
    <w:rsid w:val="00F42EBC"/>
    <w:rPr>
      <w:color w:val="003042"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MBO+">
      <a:dk1>
        <a:srgbClr val="003042"/>
      </a:dk1>
      <a:lt1>
        <a:sysClr val="window" lastClr="FFFFFF"/>
      </a:lt1>
      <a:dk2>
        <a:srgbClr val="003042"/>
      </a:dk2>
      <a:lt2>
        <a:srgbClr val="FFFFFF"/>
      </a:lt2>
      <a:accent1>
        <a:srgbClr val="9EAFB9"/>
      </a:accent1>
      <a:accent2>
        <a:srgbClr val="00507E"/>
      </a:accent2>
      <a:accent3>
        <a:srgbClr val="16A7ED"/>
      </a:accent3>
      <a:accent4>
        <a:srgbClr val="A9E5FF"/>
      </a:accent4>
      <a:accent5>
        <a:srgbClr val="00BF94"/>
      </a:accent5>
      <a:accent6>
        <a:srgbClr val="FF6C6A"/>
      </a:accent6>
      <a:hlink>
        <a:srgbClr val="16A7ED"/>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78CE09F451044085BD20AE26165FED" ma:contentTypeVersion="19" ma:contentTypeDescription="Create a new document." ma:contentTypeScope="" ma:versionID="851b3cddbf9502627de8257e62c54fe5">
  <xsd:schema xmlns:xsd="http://www.w3.org/2001/XMLSchema" xmlns:xs="http://www.w3.org/2001/XMLSchema" xmlns:p="http://schemas.microsoft.com/office/2006/metadata/properties" xmlns:ns2="e5e58b11-f745-45e3-9bae-2ebf80225d14" xmlns:ns3="ad2e9ad2-38b0-4b2b-a771-3ca98dc4e31f" targetNamespace="http://schemas.microsoft.com/office/2006/metadata/properties" ma:root="true" ma:fieldsID="b24b61371ea228f2eb09102cc88ee534" ns2:_="" ns3:_="">
    <xsd:import namespace="e5e58b11-f745-45e3-9bae-2ebf80225d14"/>
    <xsd:import namespace="ad2e9ad2-38b0-4b2b-a771-3ca98dc4e3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Receivedfromtheclient"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58b11-f745-45e3-9bae-2ebf80225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a8fefb-ed0e-4221-9c26-4a6e70b36b60" ma:termSetId="09814cd3-568e-fe90-9814-8d621ff8fb84" ma:anchorId="fba54fb3-c3e1-fe81-a776-ca4b69148c4d" ma:open="true" ma:isKeyword="false">
      <xsd:complexType>
        <xsd:sequence>
          <xsd:element ref="pc:Terms" minOccurs="0" maxOccurs="1"/>
        </xsd:sequence>
      </xsd:complexType>
    </xsd:element>
    <xsd:element name="Receivedfromtheclient" ma:index="24" nillable="true" ma:displayName="Info" ma:format="Dropdown" ma:internalName="Receivedfromtheclient">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e9ad2-38b0-4b2b-a771-3ca98dc4e3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f2dbb6-e95f-4679-99e3-73a6037aa878}" ma:internalName="TaxCatchAll" ma:showField="CatchAllData" ma:web="ad2e9ad2-38b0-4b2b-a771-3ca98dc4e3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5"/>
</file>

<file path=customXml/item4.xml><?xml version="1.0" encoding="utf-8"?>
<p:properties xmlns:p="http://schemas.microsoft.com/office/2006/metadata/properties" xmlns:xsi="http://www.w3.org/2001/XMLSchema-instance" xmlns:pc="http://schemas.microsoft.com/office/infopath/2007/PartnerControls">
  <documentManagement>
    <Receivedfromtheclient xmlns="e5e58b11-f745-45e3-9bae-2ebf80225d14" xsi:nil="true"/>
    <TaxCatchAll xmlns="ad2e9ad2-38b0-4b2b-a771-3ca98dc4e31f" xsi:nil="true"/>
    <lcf76f155ced4ddcb4097134ff3c332f xmlns="e5e58b11-f745-45e3-9bae-2ebf80225d14">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B7C71F-C684-4EDF-A351-A4F84B1F5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58b11-f745-45e3-9bae-2ebf80225d14"/>
    <ds:schemaRef ds:uri="ad2e9ad2-38b0-4b2b-a771-3ca98dc4e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18C074-4202-4C5D-A485-873DD152F848}">
  <ds:schemaRefs>
    <ds:schemaRef ds:uri="http://schemas.openxmlformats.org/officeDocument/2006/bibliography"/>
  </ds:schemaRefs>
</ds:datastoreItem>
</file>

<file path=customXml/itemProps4.xml><?xml version="1.0" encoding="utf-8"?>
<ds:datastoreItem xmlns:ds="http://schemas.openxmlformats.org/officeDocument/2006/customXml" ds:itemID="{5711B1DC-A46E-49CC-9B8E-985A52FEB9B7}">
  <ds:schemaRefs>
    <ds:schemaRef ds:uri="http://schemas.microsoft.com/office/2006/metadata/properties"/>
    <ds:schemaRef ds:uri="http://schemas.microsoft.com/office/infopath/2007/PartnerControls"/>
    <ds:schemaRef ds:uri="e5e58b11-f745-45e3-9bae-2ebf80225d14"/>
    <ds:schemaRef ds:uri="ad2e9ad2-38b0-4b2b-a771-3ca98dc4e31f"/>
  </ds:schemaRefs>
</ds:datastoreItem>
</file>

<file path=customXml/itemProps5.xml><?xml version="1.0" encoding="utf-8"?>
<ds:datastoreItem xmlns:ds="http://schemas.openxmlformats.org/officeDocument/2006/customXml" ds:itemID="{A7D6C382-5A77-42C4-B190-CF752DE231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3670</Words>
  <Characters>21323</Characters>
  <Application>Microsoft Office Word</Application>
  <DocSecurity>0</DocSecurity>
  <Lines>1122</Lines>
  <Paragraphs>833</Paragraphs>
  <ScaleCrop>false</ScaleCrop>
  <HeadingPairs>
    <vt:vector size="2" baseType="variant">
      <vt:variant>
        <vt:lpstr>Titre</vt:lpstr>
      </vt:variant>
      <vt:variant>
        <vt:i4>1</vt:i4>
      </vt:variant>
    </vt:vector>
  </HeadingPairs>
  <TitlesOfParts>
    <vt:vector size="1" baseType="lpstr">
      <vt:lpstr>[Title]</vt:lpstr>
    </vt:vector>
  </TitlesOfParts>
  <Company/>
  <LinksUpToDate>false</LinksUpToDate>
  <CharactersWithSpaces>24160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Quitterie DE WENDEL</dc:creator>
  <cp:keywords/>
  <dc:description/>
  <cp:lastModifiedBy>Quitterie DE WENDEL</cp:lastModifiedBy>
  <cp:revision>1</cp:revision>
  <dcterms:created xsi:type="dcterms:W3CDTF">2025-10-16T09:02:00Z</dcterms:created>
  <dcterms:modified xsi:type="dcterms:W3CDTF">2025-10-16T09:12:00Z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0x0101004C78CE09F451044085BD20AE26165FED</vt:lpwstr>
  </property>
</Properties>
</file>